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adjustRightInd w:val="0"/>
        <w:snapToGrid w:val="0"/>
        <w:spacing w:beforeAutospacing="0" w:afterAutospacing="0"/>
        <w:jc w:val="center"/>
        <w:rPr>
          <w:rStyle w:val="7"/>
          <w:rFonts w:ascii="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hint="eastAsia" w:ascii="宋体" w:eastAsia="宋体" w:cs="宋体"/>
          <w:color w:val="000000"/>
          <w:sz w:val="72"/>
          <w:szCs w:val="72"/>
          <w:shd w:val="clear" w:color="auto" w:fill="FFFFFF"/>
          <w:lang w:eastAsia="zh-CN"/>
        </w:rPr>
      </w:pPr>
      <w:r>
        <w:rPr>
          <w:rStyle w:val="7"/>
          <w:rFonts w:hint="eastAsia" w:ascii="宋体" w:cs="宋体"/>
          <w:color w:val="000000"/>
          <w:sz w:val="72"/>
          <w:szCs w:val="72"/>
          <w:shd w:val="clear" w:color="auto" w:fill="FFFFFF"/>
          <w:lang w:eastAsia="zh-CN"/>
        </w:rPr>
        <w:t>南宫市发展和改革局</w:t>
      </w:r>
    </w:p>
    <w:p>
      <w:pPr>
        <w:pStyle w:val="5"/>
        <w:widowControl/>
        <w:shd w:val="clear" w:color="auto" w:fill="FFFFFF"/>
        <w:adjustRightInd w:val="0"/>
        <w:snapToGrid w:val="0"/>
        <w:spacing w:beforeAutospacing="0" w:afterAutospacing="0"/>
        <w:jc w:val="center"/>
        <w:rPr>
          <w:rFonts w:ascii="宋体" w:cs="宋体"/>
          <w:b/>
          <w:color w:val="000000"/>
          <w:sz w:val="72"/>
          <w:szCs w:val="72"/>
        </w:rPr>
      </w:pPr>
      <w:r>
        <w:rPr>
          <w:rStyle w:val="7"/>
          <w:rFonts w:hint="eastAsia" w:ascii="宋体" w:hAnsi="宋体" w:cs="宋体"/>
          <w:color w:val="000000"/>
          <w:sz w:val="72"/>
          <w:szCs w:val="72"/>
          <w:shd w:val="clear" w:color="auto" w:fill="FFFFFF"/>
        </w:rPr>
        <w:t xml:space="preserve"> </w:t>
      </w:r>
      <w:r>
        <w:rPr>
          <w:rStyle w:val="7"/>
          <w:rFonts w:ascii="宋体" w:hAnsi="宋体" w:cs="宋体"/>
          <w:color w:val="000000"/>
          <w:sz w:val="72"/>
          <w:szCs w:val="72"/>
          <w:shd w:val="clear" w:color="auto" w:fill="FFFFFF"/>
        </w:rPr>
        <w:t>2018</w:t>
      </w:r>
      <w:r>
        <w:rPr>
          <w:rStyle w:val="7"/>
          <w:rFonts w:hint="eastAsia" w:ascii="宋体" w:hAnsi="宋体" w:cs="宋体"/>
          <w:color w:val="000000"/>
          <w:sz w:val="72"/>
          <w:szCs w:val="72"/>
          <w:shd w:val="clear" w:color="auto" w:fill="FFFFFF"/>
        </w:rPr>
        <w:t>年度部门决算</w:t>
      </w:r>
    </w:p>
    <w:p>
      <w:pPr>
        <w:pStyle w:val="5"/>
        <w:widowControl/>
        <w:shd w:val="clear" w:color="auto" w:fill="FFFFFF"/>
        <w:adjustRightInd w:val="0"/>
        <w:snapToGrid w:val="0"/>
        <w:spacing w:beforeAutospacing="0" w:afterAutospacing="0"/>
        <w:jc w:val="center"/>
        <w:rPr>
          <w:rStyle w:val="7"/>
          <w:rFonts w:ascii="宋体" w:cs="宋体"/>
          <w:color w:val="000000"/>
          <w:sz w:val="72"/>
          <w:szCs w:val="72"/>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72"/>
          <w:szCs w:val="72"/>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cs="宋体"/>
          <w:color w:val="000000"/>
          <w:sz w:val="36"/>
          <w:szCs w:val="36"/>
          <w:shd w:val="clear" w:color="auto" w:fill="FFFFFF"/>
        </w:rPr>
      </w:pPr>
    </w:p>
    <w:p>
      <w:pPr>
        <w:widowControl/>
        <w:spacing w:line="580" w:lineRule="exact"/>
        <w:jc w:val="center"/>
        <w:rPr>
          <w:rStyle w:val="7"/>
          <w:rFonts w:hint="eastAsia" w:ascii="楷体" w:hAnsi="楷体" w:eastAsia="楷体" w:cs="楷体"/>
          <w:color w:val="000000"/>
          <w:sz w:val="52"/>
          <w:szCs w:val="52"/>
          <w:shd w:val="clear" w:color="auto" w:fill="FFFFFF"/>
          <w:lang w:val="en-US" w:eastAsia="zh-CN"/>
        </w:rPr>
      </w:pPr>
      <w:r>
        <w:rPr>
          <w:rStyle w:val="7"/>
          <w:rFonts w:hint="eastAsia" w:ascii="楷体" w:hAnsi="楷体" w:eastAsia="楷体" w:cs="楷体"/>
          <w:color w:val="000000"/>
          <w:sz w:val="52"/>
          <w:szCs w:val="52"/>
          <w:shd w:val="clear" w:color="auto" w:fill="FFFFFF"/>
          <w:lang w:eastAsia="zh-CN"/>
        </w:rPr>
        <w:t>二</w:t>
      </w:r>
      <w:r>
        <w:rPr>
          <w:rStyle w:val="7"/>
          <w:rFonts w:hint="eastAsia" w:ascii="楷体" w:hAnsi="楷体" w:eastAsia="楷体" w:cs="楷体"/>
          <w:color w:val="000000"/>
          <w:sz w:val="52"/>
          <w:szCs w:val="52"/>
          <w:shd w:val="clear" w:color="auto" w:fill="FFFFFF"/>
          <w:lang w:val="en-US" w:eastAsia="zh-CN"/>
        </w:rPr>
        <w:t>O一九年十月</w:t>
      </w:r>
    </w:p>
    <w:p>
      <w:pPr>
        <w:widowControl/>
        <w:spacing w:line="580" w:lineRule="exact"/>
        <w:rPr>
          <w:rStyle w:val="7"/>
          <w:rFonts w:hint="eastAsia" w:ascii="宋体" w:hAnsi="宋体" w:eastAsia="方正小标宋_GBK" w:cs="宋体"/>
          <w:color w:val="000000"/>
          <w:sz w:val="52"/>
          <w:szCs w:val="52"/>
          <w:shd w:val="clear" w:color="auto" w:fill="FFFFFF"/>
          <w:lang w:eastAsia="zh-CN"/>
        </w:rPr>
      </w:pPr>
    </w:p>
    <w:p>
      <w:pPr>
        <w:widowControl/>
        <w:spacing w:line="580" w:lineRule="exact"/>
        <w:rPr>
          <w:rStyle w:val="7"/>
          <w:rFonts w:hint="eastAsia" w:ascii="宋体" w:hAnsi="宋体" w:eastAsia="方正小标宋_GBK" w:cs="宋体"/>
          <w:color w:val="000000"/>
          <w:sz w:val="52"/>
          <w:szCs w:val="52"/>
          <w:shd w:val="clear" w:color="auto" w:fill="FFFFFF"/>
          <w:lang w:eastAsia="zh-CN"/>
        </w:rPr>
      </w:pPr>
    </w:p>
    <w:p>
      <w:pPr>
        <w:widowControl/>
        <w:spacing w:line="580" w:lineRule="exact"/>
        <w:rPr>
          <w:rStyle w:val="7"/>
          <w:rFonts w:hint="eastAsia" w:ascii="宋体" w:hAnsi="宋体" w:eastAsia="方正小标宋_GBK" w:cs="宋体"/>
          <w:color w:val="000000"/>
          <w:sz w:val="52"/>
          <w:szCs w:val="52"/>
          <w:shd w:val="clear" w:color="auto" w:fill="FFFFFF"/>
          <w:lang w:eastAsia="zh-CN"/>
        </w:rPr>
      </w:pPr>
    </w:p>
    <w:p>
      <w:pPr>
        <w:widowControl/>
        <w:spacing w:line="580" w:lineRule="exact"/>
        <w:rPr>
          <w:rStyle w:val="7"/>
          <w:rFonts w:hint="eastAsia" w:ascii="宋体" w:hAnsi="宋体" w:eastAsia="方正小标宋_GBK" w:cs="宋体"/>
          <w:color w:val="000000"/>
          <w:sz w:val="52"/>
          <w:szCs w:val="52"/>
          <w:shd w:val="clear" w:color="auto" w:fill="FFFFFF"/>
          <w:lang w:eastAsia="zh-CN"/>
        </w:rPr>
      </w:pPr>
    </w:p>
    <w:p>
      <w:pPr>
        <w:widowControl/>
        <w:spacing w:line="580" w:lineRule="exact"/>
        <w:rPr>
          <w:rFonts w:hAnsi="宋体" w:eastAsia="方正小标宋_GBK" w:cs="宋体"/>
          <w:kern w:val="0"/>
          <w:sz w:val="32"/>
          <w:szCs w:val="32"/>
        </w:rPr>
      </w:pPr>
    </w:p>
    <w:p>
      <w:pPr>
        <w:widowControl/>
        <w:spacing w:line="580" w:lineRule="exact"/>
        <w:jc w:val="center"/>
        <w:rPr>
          <w:rFonts w:ascii="宋体" w:cs="宋体"/>
          <w:kern w:val="0"/>
          <w:sz w:val="52"/>
          <w:szCs w:val="52"/>
        </w:rPr>
      </w:pPr>
      <w:r>
        <w:rPr>
          <w:rFonts w:hint="eastAsia" w:hAnsi="宋体" w:eastAsia="方正小标宋_GBK" w:cs="宋体"/>
          <w:b/>
          <w:bCs/>
          <w:kern w:val="0"/>
          <w:sz w:val="52"/>
          <w:szCs w:val="52"/>
        </w:rPr>
        <w:t xml:space="preserve">  目  录</w:t>
      </w:r>
    </w:p>
    <w:p>
      <w:pPr>
        <w:widowControl/>
        <w:spacing w:line="580" w:lineRule="exact"/>
        <w:ind w:firstLine="640" w:firstLineChars="200"/>
        <w:jc w:val="left"/>
        <w:rPr>
          <w:rFonts w:ascii="宋体" w:cs="宋体"/>
          <w:kern w:val="0"/>
          <w:sz w:val="24"/>
        </w:rPr>
      </w:pPr>
      <w:r>
        <w:rPr>
          <w:rFonts w:eastAsia="黑体"/>
          <w:kern w:val="0"/>
          <w:sz w:val="32"/>
          <w:szCs w:val="32"/>
        </w:rPr>
        <w:t> </w:t>
      </w:r>
    </w:p>
    <w:p>
      <w:pPr>
        <w:tabs>
          <w:tab w:val="left" w:pos="3780"/>
        </w:tabs>
        <w:spacing w:line="366" w:lineRule="exact"/>
        <w:ind w:firstLine="1920" w:firstLineChars="600"/>
        <w:rPr>
          <w:rFonts w:ascii="黑体" w:hAnsi="黑体" w:eastAsia="黑体"/>
          <w:sz w:val="32"/>
        </w:rPr>
      </w:pPr>
      <w:r>
        <w:rPr>
          <w:rFonts w:hAnsi="宋体" w:eastAsia="仿宋_GB2312" w:cs="宋体"/>
          <w:kern w:val="0"/>
          <w:sz w:val="32"/>
          <w:szCs w:val="32"/>
        </w:rPr>
        <w:t xml:space="preserve"> </w:t>
      </w:r>
      <w:r>
        <w:rPr>
          <w:rFonts w:hint="eastAsia" w:ascii="黑体" w:hAnsi="黑体" w:eastAsia="黑体"/>
          <w:sz w:val="32"/>
        </w:rPr>
        <w:t>第一部分</w:t>
      </w:r>
      <w:r>
        <w:rPr>
          <w:rFonts w:ascii="Times New Roman" w:hAnsi="Times New Roman"/>
        </w:rPr>
        <w:tab/>
      </w:r>
      <w:r>
        <w:rPr>
          <w:rFonts w:hint="eastAsia" w:ascii="黑体" w:hAnsi="黑体" w:eastAsia="黑体"/>
          <w:sz w:val="32"/>
        </w:rPr>
        <w:t>部门概况</w:t>
      </w:r>
    </w:p>
    <w:p>
      <w:pPr>
        <w:spacing w:line="373" w:lineRule="exact"/>
        <w:rPr>
          <w:rFonts w:ascii="Times New Roman" w:hAnsi="Times New Roman"/>
        </w:rPr>
      </w:pPr>
    </w:p>
    <w:p>
      <w:pPr>
        <w:spacing w:line="366" w:lineRule="exact"/>
        <w:ind w:left="2680"/>
        <w:rPr>
          <w:rFonts w:ascii="宋体"/>
          <w:sz w:val="32"/>
        </w:rPr>
      </w:pPr>
      <w:r>
        <w:rPr>
          <w:rFonts w:hint="eastAsia" w:ascii="宋体" w:hAnsi="宋体"/>
          <w:sz w:val="32"/>
        </w:rPr>
        <w:t>一、部门职责</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二、机构设置</w:t>
      </w:r>
    </w:p>
    <w:p>
      <w:pPr>
        <w:spacing w:line="364" w:lineRule="exact"/>
        <w:rPr>
          <w:rFonts w:ascii="Times New Roman" w:hAnsi="Times New Roman"/>
        </w:rPr>
      </w:pPr>
    </w:p>
    <w:p>
      <w:pPr>
        <w:tabs>
          <w:tab w:val="left" w:pos="3780"/>
        </w:tabs>
        <w:spacing w:line="390" w:lineRule="exact"/>
        <w:ind w:left="2040"/>
        <w:rPr>
          <w:rFonts w:ascii="黑体" w:hAnsi="黑体" w:eastAsia="黑体"/>
          <w:sz w:val="32"/>
        </w:rPr>
      </w:pPr>
      <w:r>
        <w:rPr>
          <w:rFonts w:hint="eastAsia" w:ascii="黑体" w:hAnsi="黑体" w:eastAsia="黑体"/>
          <w:sz w:val="32"/>
        </w:rPr>
        <w:t>第二部分</w:t>
      </w:r>
      <w:r>
        <w:rPr>
          <w:rFonts w:ascii="Times New Roman" w:hAnsi="Times New Roman"/>
        </w:rPr>
        <w:tab/>
      </w:r>
      <w:r>
        <w:rPr>
          <w:rFonts w:ascii="Times New Roman" w:hAnsi="Times New Roman"/>
          <w:sz w:val="32"/>
        </w:rPr>
        <w:t xml:space="preserve">2018 </w:t>
      </w:r>
      <w:r>
        <w:rPr>
          <w:rFonts w:hint="eastAsia" w:ascii="黑体" w:hAnsi="黑体" w:eastAsia="黑体"/>
          <w:sz w:val="32"/>
        </w:rPr>
        <w:t>年度部门决算报表</w:t>
      </w:r>
    </w:p>
    <w:p>
      <w:pPr>
        <w:spacing w:line="363" w:lineRule="exact"/>
        <w:rPr>
          <w:rFonts w:ascii="Times New Roman" w:hAnsi="Times New Roman"/>
        </w:rPr>
      </w:pPr>
    </w:p>
    <w:p>
      <w:pPr>
        <w:spacing w:line="366" w:lineRule="exact"/>
        <w:ind w:left="2680"/>
        <w:rPr>
          <w:rFonts w:ascii="宋体"/>
          <w:sz w:val="32"/>
        </w:rPr>
      </w:pPr>
      <w:r>
        <w:rPr>
          <w:rFonts w:hint="eastAsia" w:ascii="宋体" w:hAnsi="宋体"/>
          <w:sz w:val="32"/>
        </w:rPr>
        <w:t>一、收入支出决算总表</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二、收入决算表</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三、支出决算表</w:t>
      </w:r>
    </w:p>
    <w:p>
      <w:pPr>
        <w:spacing w:line="377" w:lineRule="exact"/>
        <w:rPr>
          <w:rFonts w:ascii="Times New Roman" w:hAnsi="Times New Roman"/>
        </w:rPr>
      </w:pPr>
    </w:p>
    <w:p>
      <w:pPr>
        <w:spacing w:line="366" w:lineRule="exact"/>
        <w:ind w:left="2680"/>
        <w:rPr>
          <w:rFonts w:ascii="宋体"/>
          <w:sz w:val="32"/>
        </w:rPr>
      </w:pPr>
      <w:r>
        <w:rPr>
          <w:rFonts w:hint="eastAsia" w:ascii="宋体" w:hAnsi="宋体"/>
          <w:sz w:val="32"/>
        </w:rPr>
        <w:t>四、财政拨款收入支出决算总表</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五、一般公共预算财政拨款支出决算表</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六、一般公共预算财政拨款基本支出决算表</w:t>
      </w:r>
    </w:p>
    <w:p>
      <w:pPr>
        <w:spacing w:line="366" w:lineRule="exact"/>
        <w:rPr>
          <w:rFonts w:ascii="Times New Roman" w:hAnsi="Times New Roman"/>
        </w:rPr>
      </w:pPr>
    </w:p>
    <w:p>
      <w:pPr>
        <w:spacing w:line="390" w:lineRule="exact"/>
        <w:ind w:left="2680"/>
        <w:rPr>
          <w:rFonts w:ascii="宋体"/>
          <w:sz w:val="32"/>
        </w:rPr>
      </w:pPr>
      <w:r>
        <w:rPr>
          <w:rFonts w:hint="eastAsia" w:ascii="宋体" w:hAnsi="宋体"/>
          <w:sz w:val="32"/>
        </w:rPr>
        <w:t>七、一般公共预算财政拨款</w:t>
      </w:r>
      <w:r>
        <w:rPr>
          <w:rFonts w:ascii="Times New Roman" w:hAnsi="Times New Roman"/>
          <w:sz w:val="32"/>
        </w:rPr>
        <w:t>“</w:t>
      </w:r>
      <w:r>
        <w:rPr>
          <w:rFonts w:hint="eastAsia" w:ascii="宋体" w:hAnsi="宋体"/>
          <w:sz w:val="32"/>
        </w:rPr>
        <w:t>三公</w:t>
      </w:r>
      <w:r>
        <w:rPr>
          <w:rFonts w:ascii="Times New Roman" w:hAnsi="Times New Roman"/>
          <w:sz w:val="32"/>
        </w:rPr>
        <w:t>”</w:t>
      </w:r>
      <w:r>
        <w:rPr>
          <w:rFonts w:hint="eastAsia" w:ascii="宋体" w:hAnsi="宋体"/>
          <w:sz w:val="32"/>
        </w:rPr>
        <w:t>经费支出决算表</w:t>
      </w:r>
    </w:p>
    <w:p>
      <w:pPr>
        <w:spacing w:line="360" w:lineRule="exact"/>
        <w:rPr>
          <w:rFonts w:ascii="Times New Roman" w:hAnsi="Times New Roman"/>
        </w:rPr>
      </w:pPr>
    </w:p>
    <w:p>
      <w:pPr>
        <w:spacing w:line="366" w:lineRule="exact"/>
        <w:ind w:left="2680"/>
        <w:rPr>
          <w:rFonts w:ascii="宋体"/>
          <w:sz w:val="32"/>
        </w:rPr>
      </w:pPr>
      <w:r>
        <w:rPr>
          <w:rFonts w:hint="eastAsia" w:ascii="宋体" w:hAnsi="宋体"/>
          <w:sz w:val="32"/>
        </w:rPr>
        <w:t>八、政府性基金预算财政拨款收入支出决算表</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九、国有资本经营预算财政拨款支出决算表</w:t>
      </w:r>
    </w:p>
    <w:p>
      <w:pPr>
        <w:spacing w:line="377" w:lineRule="exact"/>
        <w:rPr>
          <w:rFonts w:ascii="Times New Roman" w:hAnsi="Times New Roman"/>
        </w:rPr>
      </w:pPr>
    </w:p>
    <w:p>
      <w:pPr>
        <w:spacing w:line="366" w:lineRule="exact"/>
        <w:ind w:left="2680"/>
        <w:rPr>
          <w:rFonts w:ascii="宋体"/>
          <w:sz w:val="32"/>
        </w:rPr>
      </w:pPr>
      <w:r>
        <w:rPr>
          <w:rFonts w:hint="eastAsia" w:ascii="宋体" w:hAnsi="宋体"/>
          <w:sz w:val="32"/>
        </w:rPr>
        <w:t>十、政府采购情况表</w:t>
      </w:r>
    </w:p>
    <w:p>
      <w:pPr>
        <w:spacing w:line="366" w:lineRule="exact"/>
        <w:ind w:left="2680"/>
        <w:rPr>
          <w:rFonts w:ascii="宋体"/>
          <w:sz w:val="32"/>
        </w:rPr>
        <w:sectPr>
          <w:footerReference r:id="rId3" w:type="default"/>
          <w:pgSz w:w="11900" w:h="16838"/>
          <w:pgMar w:top="1412" w:right="1134" w:bottom="777" w:left="1134" w:header="0" w:footer="0" w:gutter="0"/>
          <w:cols w:space="720" w:num="1"/>
          <w:docGrid w:linePitch="360" w:charSpace="0"/>
        </w:sectPr>
      </w:pPr>
    </w:p>
    <w:p>
      <w:pPr>
        <w:spacing w:line="200" w:lineRule="exact"/>
        <w:rPr>
          <w:rFonts w:ascii="Times New Roman" w:hAnsi="Times New Roman"/>
        </w:rPr>
      </w:pPr>
    </w:p>
    <w:p>
      <w:pPr>
        <w:tabs>
          <w:tab w:val="left" w:pos="3620"/>
        </w:tabs>
        <w:spacing w:line="390" w:lineRule="exact"/>
        <w:ind w:firstLine="2240" w:firstLineChars="700"/>
        <w:rPr>
          <w:rFonts w:ascii="黑体" w:hAnsi="黑体" w:eastAsia="黑体"/>
          <w:sz w:val="32"/>
        </w:rPr>
      </w:pPr>
      <w:r>
        <w:rPr>
          <w:rFonts w:hint="eastAsia" w:ascii="黑体" w:hAnsi="黑体" w:eastAsia="黑体"/>
          <w:sz w:val="32"/>
        </w:rPr>
        <w:t>第三部分</w:t>
      </w:r>
      <w:r>
        <w:rPr>
          <w:rFonts w:ascii="Times New Roman" w:hAnsi="Times New Roman"/>
        </w:rPr>
        <w:tab/>
      </w:r>
      <w:r>
        <w:rPr>
          <w:rFonts w:ascii="Times New Roman" w:hAnsi="Times New Roman"/>
          <w:sz w:val="32"/>
        </w:rPr>
        <w:t xml:space="preserve">2018 </w:t>
      </w:r>
      <w:r>
        <w:rPr>
          <w:rFonts w:hint="eastAsia" w:ascii="黑体" w:hAnsi="黑体" w:eastAsia="黑体"/>
          <w:sz w:val="32"/>
        </w:rPr>
        <w:t>年部门决算情况说明</w:t>
      </w:r>
    </w:p>
    <w:p>
      <w:pPr>
        <w:spacing w:line="360" w:lineRule="exact"/>
        <w:rPr>
          <w:rFonts w:ascii="Times New Roman" w:hAnsi="Times New Roman"/>
        </w:rPr>
      </w:pPr>
    </w:p>
    <w:p>
      <w:pPr>
        <w:spacing w:line="366" w:lineRule="exact"/>
        <w:ind w:left="2680"/>
        <w:rPr>
          <w:rFonts w:ascii="宋体"/>
          <w:sz w:val="32"/>
        </w:rPr>
      </w:pPr>
      <w:r>
        <w:rPr>
          <w:rFonts w:hint="eastAsia" w:ascii="宋体" w:hAnsi="宋体"/>
          <w:sz w:val="32"/>
        </w:rPr>
        <w:t>一、收入支出决算总体情况说明</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二、收入决算情况说明</w:t>
      </w:r>
    </w:p>
    <w:p>
      <w:pPr>
        <w:spacing w:line="377" w:lineRule="exact"/>
        <w:rPr>
          <w:rFonts w:ascii="Times New Roman" w:hAnsi="Times New Roman"/>
        </w:rPr>
      </w:pPr>
    </w:p>
    <w:p>
      <w:pPr>
        <w:spacing w:line="366" w:lineRule="exact"/>
        <w:ind w:left="2680"/>
        <w:rPr>
          <w:rFonts w:ascii="宋体"/>
          <w:sz w:val="32"/>
        </w:rPr>
      </w:pPr>
      <w:r>
        <w:rPr>
          <w:rFonts w:hint="eastAsia" w:ascii="宋体" w:hAnsi="宋体"/>
          <w:sz w:val="32"/>
        </w:rPr>
        <w:t>三、支出决算情况说明</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四、财政拨款收入支出决算情况说明</w:t>
      </w:r>
    </w:p>
    <w:p>
      <w:pPr>
        <w:spacing w:line="364" w:lineRule="exact"/>
        <w:rPr>
          <w:rFonts w:ascii="Times New Roman" w:hAnsi="Times New Roman"/>
        </w:rPr>
      </w:pPr>
    </w:p>
    <w:p>
      <w:pPr>
        <w:spacing w:line="378" w:lineRule="exact"/>
        <w:ind w:left="2680"/>
        <w:rPr>
          <w:rFonts w:ascii="宋体"/>
          <w:sz w:val="31"/>
        </w:rPr>
      </w:pPr>
      <w:r>
        <w:rPr>
          <w:rFonts w:hint="eastAsia" w:ascii="宋体" w:hAnsi="宋体"/>
          <w:sz w:val="31"/>
        </w:rPr>
        <w:t>五、一般公共预算财政拨款</w:t>
      </w:r>
      <w:r>
        <w:rPr>
          <w:rFonts w:ascii="Times New Roman" w:hAnsi="Times New Roman"/>
          <w:sz w:val="31"/>
        </w:rPr>
        <w:t>“</w:t>
      </w:r>
      <w:r>
        <w:rPr>
          <w:rFonts w:hint="eastAsia" w:ascii="宋体" w:hAnsi="宋体"/>
          <w:sz w:val="31"/>
        </w:rPr>
        <w:t>三公</w:t>
      </w:r>
      <w:r>
        <w:rPr>
          <w:rFonts w:ascii="Times New Roman" w:hAnsi="Times New Roman"/>
          <w:sz w:val="31"/>
        </w:rPr>
        <w:t>”</w:t>
      </w:r>
      <w:r>
        <w:rPr>
          <w:rFonts w:hint="eastAsia" w:ascii="宋体" w:hAnsi="宋体"/>
          <w:sz w:val="31"/>
        </w:rPr>
        <w:t>经费支出决算情况说</w:t>
      </w:r>
    </w:p>
    <w:p>
      <w:pPr>
        <w:spacing w:line="214" w:lineRule="exact"/>
        <w:rPr>
          <w:rFonts w:ascii="Times New Roman" w:hAnsi="Times New Roman"/>
        </w:rPr>
      </w:pPr>
    </w:p>
    <w:p>
      <w:pPr>
        <w:spacing w:line="366" w:lineRule="exact"/>
        <w:ind w:left="2040"/>
        <w:rPr>
          <w:rFonts w:ascii="宋体"/>
          <w:sz w:val="32"/>
        </w:rPr>
      </w:pPr>
      <w:r>
        <w:rPr>
          <w:rFonts w:hint="eastAsia" w:ascii="宋体" w:hAnsi="宋体"/>
          <w:sz w:val="32"/>
        </w:rPr>
        <w:t>明</w:t>
      </w:r>
    </w:p>
    <w:p>
      <w:pPr>
        <w:spacing w:line="374" w:lineRule="exact"/>
        <w:rPr>
          <w:rFonts w:ascii="Times New Roman" w:hAnsi="Times New Roman"/>
        </w:rPr>
      </w:pPr>
    </w:p>
    <w:p>
      <w:pPr>
        <w:spacing w:line="366" w:lineRule="exact"/>
        <w:ind w:left="2680"/>
        <w:rPr>
          <w:rFonts w:ascii="宋体"/>
          <w:sz w:val="32"/>
        </w:rPr>
      </w:pPr>
      <w:r>
        <w:rPr>
          <w:rFonts w:hint="eastAsia" w:ascii="宋体" w:hAnsi="宋体"/>
          <w:sz w:val="32"/>
        </w:rPr>
        <w:t>六、预算绩效情况说明</w:t>
      </w:r>
    </w:p>
    <w:p>
      <w:pPr>
        <w:spacing w:line="377" w:lineRule="exact"/>
        <w:rPr>
          <w:rFonts w:ascii="Times New Roman" w:hAnsi="Times New Roman"/>
        </w:rPr>
      </w:pPr>
    </w:p>
    <w:p>
      <w:pPr>
        <w:spacing w:line="366" w:lineRule="exact"/>
        <w:ind w:left="2680"/>
        <w:rPr>
          <w:rFonts w:ascii="宋体"/>
          <w:sz w:val="32"/>
        </w:rPr>
      </w:pPr>
      <w:r>
        <w:rPr>
          <w:rFonts w:hint="eastAsia" w:ascii="宋体" w:hAnsi="宋体"/>
          <w:sz w:val="32"/>
        </w:rPr>
        <w:t>七、其他重要事项的说明</w:t>
      </w:r>
    </w:p>
    <w:p>
      <w:pPr>
        <w:spacing w:line="378" w:lineRule="exact"/>
        <w:rPr>
          <w:rFonts w:ascii="Times New Roman" w:hAnsi="Times New Roman"/>
        </w:rPr>
      </w:pPr>
    </w:p>
    <w:p>
      <w:pPr>
        <w:tabs>
          <w:tab w:val="left" w:pos="3620"/>
        </w:tabs>
        <w:spacing w:line="366" w:lineRule="exact"/>
        <w:ind w:left="2040"/>
        <w:rPr>
          <w:rFonts w:ascii="黑体" w:hAnsi="黑体" w:eastAsia="黑体"/>
          <w:sz w:val="32"/>
        </w:rPr>
      </w:pPr>
      <w:r>
        <w:rPr>
          <w:rFonts w:hint="eastAsia" w:ascii="黑体" w:hAnsi="黑体" w:eastAsia="黑体"/>
          <w:sz w:val="32"/>
        </w:rPr>
        <w:t>第四部分</w:t>
      </w:r>
      <w:r>
        <w:rPr>
          <w:rFonts w:ascii="黑体" w:hAnsi="黑体" w:eastAsia="黑体"/>
          <w:sz w:val="32"/>
        </w:rPr>
        <w:tab/>
      </w:r>
      <w:r>
        <w:rPr>
          <w:rFonts w:hint="eastAsia" w:ascii="黑体" w:hAnsi="黑体" w:eastAsia="黑体"/>
          <w:sz w:val="32"/>
        </w:rPr>
        <w:t>名词解释</w:t>
      </w:r>
    </w:p>
    <w:p>
      <w:pPr>
        <w:tabs>
          <w:tab w:val="left" w:pos="3620"/>
        </w:tabs>
        <w:spacing w:line="366" w:lineRule="exact"/>
        <w:ind w:left="2040"/>
        <w:rPr>
          <w:rFonts w:ascii="黑体" w:hAnsi="黑体" w:eastAsia="黑体"/>
          <w:sz w:val="32"/>
        </w:rPr>
        <w:sectPr>
          <w:pgSz w:w="11900" w:h="16838"/>
          <w:pgMar w:top="1414" w:right="1440" w:bottom="776" w:left="180" w:header="0" w:footer="0" w:gutter="0"/>
          <w:cols w:space="720" w:num="1"/>
          <w:docGrid w:linePitch="360" w:charSpace="0"/>
        </w:sectPr>
      </w:pPr>
    </w:p>
    <w:p>
      <w:pPr>
        <w:pStyle w:val="5"/>
        <w:widowControl/>
        <w:shd w:val="clear" w:color="auto" w:fill="FFFFFF"/>
        <w:adjustRightInd w:val="0"/>
        <w:snapToGrid w:val="0"/>
        <w:spacing w:before="315" w:beforeAutospacing="0" w:after="315" w:afterAutospacing="0"/>
        <w:jc w:val="center"/>
        <w:rPr>
          <w:rFonts w:ascii="宋体" w:cs="宋体"/>
          <w:b/>
          <w:bCs/>
          <w:color w:val="000000"/>
          <w:sz w:val="44"/>
          <w:szCs w:val="44"/>
          <w:shd w:val="clear" w:color="auto" w:fill="FFFFFF"/>
        </w:rPr>
      </w:pPr>
      <w:r>
        <w:rPr>
          <w:rFonts w:hint="eastAsia" w:ascii="宋体" w:hAnsi="宋体" w:cs="宋体"/>
          <w:b/>
          <w:bCs/>
          <w:color w:val="000000"/>
          <w:sz w:val="44"/>
          <w:szCs w:val="44"/>
          <w:shd w:val="clear" w:color="auto" w:fill="FFFFFF"/>
        </w:rPr>
        <w:t>第一部分</w:t>
      </w:r>
      <w:r>
        <w:rPr>
          <w:rFonts w:ascii="宋体" w:hAnsi="宋体" w:cs="宋体"/>
          <w:b/>
          <w:bCs/>
          <w:color w:val="000000"/>
          <w:sz w:val="44"/>
          <w:szCs w:val="44"/>
          <w:shd w:val="clear" w:color="auto" w:fill="FFFFFF"/>
        </w:rPr>
        <w:t xml:space="preserve">   </w:t>
      </w:r>
      <w:r>
        <w:rPr>
          <w:rFonts w:hint="eastAsia" w:ascii="宋体" w:hAnsi="宋体" w:cs="宋体"/>
          <w:b/>
          <w:bCs/>
          <w:color w:val="000000"/>
          <w:sz w:val="44"/>
          <w:szCs w:val="44"/>
          <w:shd w:val="clear" w:color="auto" w:fill="FFFFFF"/>
        </w:rPr>
        <w:t>部门概况</w:t>
      </w:r>
    </w:p>
    <w:p>
      <w:pPr>
        <w:pStyle w:val="5"/>
        <w:widowControl/>
        <w:shd w:val="clear" w:color="auto" w:fill="FFFFFF"/>
        <w:adjustRightInd w:val="0"/>
        <w:snapToGrid w:val="0"/>
        <w:spacing w:before="315" w:beforeAutospacing="0" w:after="315" w:afterAutospacing="0"/>
        <w:rPr>
          <w:rFonts w:ascii="宋体" w:cs="宋体"/>
          <w:b/>
          <w:bCs/>
          <w:color w:val="000000"/>
          <w:sz w:val="32"/>
          <w:szCs w:val="32"/>
          <w:shd w:val="clear" w:color="auto" w:fill="FFFFFF"/>
        </w:rPr>
      </w:pPr>
      <w:r>
        <w:rPr>
          <w:rFonts w:hint="eastAsia" w:ascii="宋体" w:hAnsi="宋体" w:cs="宋体"/>
          <w:color w:val="000000"/>
          <w:sz w:val="32"/>
          <w:szCs w:val="32"/>
          <w:shd w:val="clear" w:color="auto" w:fill="FFFFFF"/>
        </w:rPr>
        <w:t>　　</w:t>
      </w:r>
    </w:p>
    <w:p>
      <w:pPr>
        <w:rPr>
          <w:rFonts w:ascii="宋体" w:cs="宋体"/>
          <w:sz w:val="32"/>
          <w:szCs w:val="32"/>
        </w:rPr>
      </w:pPr>
      <w:r>
        <w:rPr>
          <w:rFonts w:ascii="宋体" w:hAnsi="宋体" w:cs="宋体"/>
          <w:sz w:val="32"/>
          <w:szCs w:val="32"/>
        </w:rPr>
        <w:t xml:space="preserve">    1</w:t>
      </w:r>
      <w:r>
        <w:rPr>
          <w:rFonts w:hint="eastAsia" w:ascii="宋体" w:hAnsi="宋体" w:cs="宋体"/>
          <w:sz w:val="32"/>
          <w:szCs w:val="32"/>
        </w:rPr>
        <w:t>、组织拟订全市经济社会发展战略（中长期）规划、年度计划及重点领域、区域经济的规划；参与国民经济和社会发展有关地方性法规、规章的起草和组织实施。</w:t>
      </w:r>
    </w:p>
    <w:p>
      <w:pPr>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、研究分析全市产业发展规划，筛选申报省、邢台市级重点项目，做好每年度两次的省、邢台市观摩及年终考核工作</w:t>
      </w:r>
    </w:p>
    <w:p>
      <w:pPr>
        <w:ind w:firstLine="640" w:firstLineChars="200"/>
        <w:rPr>
          <w:rFonts w:ascii="宋体" w:cs="宋体"/>
          <w:sz w:val="32"/>
          <w:szCs w:val="32"/>
        </w:rPr>
      </w:pPr>
      <w:r>
        <w:rPr>
          <w:rFonts w:ascii="宋体" w:hAnsi="宋体" w:cs="宋体"/>
          <w:sz w:val="32"/>
          <w:szCs w:val="32"/>
        </w:rPr>
        <w:t>3</w:t>
      </w:r>
      <w:r>
        <w:rPr>
          <w:rFonts w:hint="eastAsia" w:ascii="宋体" w:hAnsi="宋体" w:cs="宋体"/>
          <w:sz w:val="32"/>
          <w:szCs w:val="32"/>
        </w:rPr>
        <w:t>、参与招商引资、项目洽谈工作，组织实施全市招商项目集中评审工作，做好项目跟踪洽谈、专家评审工作。</w:t>
      </w:r>
    </w:p>
    <w:p>
      <w:pPr>
        <w:ind w:firstLine="640" w:firstLineChars="200"/>
        <w:rPr>
          <w:rFonts w:ascii="宋体" w:cs="宋体"/>
          <w:sz w:val="32"/>
          <w:szCs w:val="32"/>
        </w:rPr>
      </w:pPr>
      <w:r>
        <w:rPr>
          <w:rFonts w:ascii="宋体" w:hAnsi="宋体" w:cs="宋体"/>
          <w:sz w:val="32"/>
          <w:szCs w:val="32"/>
        </w:rPr>
        <w:t>4</w:t>
      </w:r>
      <w:r>
        <w:rPr>
          <w:rFonts w:hint="eastAsia" w:ascii="宋体" w:hAnsi="宋体" w:cs="宋体"/>
          <w:sz w:val="32"/>
          <w:szCs w:val="32"/>
        </w:rPr>
        <w:t>、贯彻落实国家和省市工业、信息化发展及中小企业、民营企业发展的方针政策和法律法规；提出全市新型工业化发展战略和政策，协调解决新型工业化进程中的重大问题，拟定并组织实施工业、信息化发展规划，推进产业结构战略性调整和优化升级，推进信息化和工业化的融合。</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宋体" w:cs="宋体"/>
          <w:sz w:val="32"/>
          <w:szCs w:val="32"/>
        </w:rPr>
      </w:pPr>
      <w:r>
        <w:rPr>
          <w:rFonts w:ascii="宋体" w:hAnsi="宋体" w:cs="宋体"/>
          <w:sz w:val="32"/>
          <w:szCs w:val="32"/>
        </w:rPr>
        <w:t>5</w:t>
      </w:r>
      <w:r>
        <w:rPr>
          <w:rFonts w:hint="eastAsia" w:ascii="宋体" w:hAnsi="宋体" w:cs="宋体"/>
          <w:sz w:val="32"/>
          <w:szCs w:val="32"/>
        </w:rPr>
        <w:t>、监测、分析全市工业运行态势，统计并发布相关信息，进行预测预警和信息引导，协调解决工业运行发展中的有关问题并提出政策建议，具体包括煤、电、油、气等生产要素保障，负责工业应急管理、产业安全和国防动员有关工作。</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宋体" w:cs="宋体"/>
          <w:sz w:val="32"/>
          <w:szCs w:val="32"/>
        </w:rPr>
      </w:pPr>
      <w:r>
        <w:rPr>
          <w:rFonts w:ascii="宋体" w:hAnsi="宋体" w:cs="宋体"/>
          <w:sz w:val="32"/>
          <w:szCs w:val="32"/>
        </w:rPr>
        <w:t>6</w:t>
      </w:r>
      <w:r>
        <w:rPr>
          <w:rFonts w:hint="eastAsia" w:ascii="宋体" w:hAnsi="宋体" w:cs="宋体"/>
          <w:sz w:val="32"/>
          <w:szCs w:val="32"/>
        </w:rPr>
        <w:t>、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宋体" w:cs="宋体"/>
          <w:b/>
          <w:bCs/>
          <w:sz w:val="32"/>
          <w:szCs w:val="32"/>
        </w:rPr>
      </w:pPr>
      <w:r>
        <w:rPr>
          <w:rFonts w:ascii="宋体" w:hAnsi="宋体" w:cs="宋体"/>
          <w:sz w:val="32"/>
          <w:szCs w:val="32"/>
        </w:rPr>
        <w:t>7</w:t>
      </w:r>
      <w:r>
        <w:rPr>
          <w:rFonts w:hint="eastAsia" w:ascii="宋体" w:hAnsi="宋体" w:cs="宋体"/>
          <w:sz w:val="32"/>
          <w:szCs w:val="32"/>
        </w:rPr>
        <w:t>、发挥政府职能作用，支持科技创新平台、创业平台建设，支持技术创新服务体系建设，实施科学技术奖励，加强科技人才引进培养，支持科研机构发展展，开展软科学研究，加强科学技术普及，打造技术创新良好环境。</w:t>
      </w:r>
    </w:p>
    <w:p>
      <w:pPr>
        <w:rPr>
          <w:rFonts w:ascii="宋体" w:cs="宋体"/>
          <w:sz w:val="32"/>
          <w:szCs w:val="32"/>
        </w:rPr>
      </w:pPr>
    </w:p>
    <w:p>
      <w:pPr>
        <w:ind w:firstLine="640" w:firstLineChars="200"/>
        <w:jc w:val="center"/>
        <w:rPr>
          <w:rFonts w:ascii="仿宋_GB2312" w:hAnsi="仿宋_GB2312" w:eastAsia="仿宋_GB2312" w:cs="仿宋_GB2312"/>
          <w:sz w:val="32"/>
          <w:szCs w:val="32"/>
        </w:rPr>
      </w:pPr>
    </w:p>
    <w:p>
      <w:pPr>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部门机构设置情况</w:t>
      </w:r>
    </w:p>
    <w:tbl>
      <w:tblPr>
        <w:tblStyle w:val="9"/>
        <w:tblW w:w="9645" w:type="dxa"/>
        <w:jc w:val="center"/>
        <w:tblInd w:w="0" w:type="dxa"/>
        <w:tblLayout w:type="fixed"/>
        <w:tblCellMar>
          <w:top w:w="0" w:type="dxa"/>
          <w:left w:w="15" w:type="dxa"/>
          <w:bottom w:w="0" w:type="dxa"/>
          <w:right w:w="15" w:type="dxa"/>
        </w:tblCellMar>
      </w:tblPr>
      <w:tblGrid>
        <w:gridCol w:w="2835"/>
        <w:gridCol w:w="2085"/>
        <w:gridCol w:w="1890"/>
        <w:gridCol w:w="2835"/>
      </w:tblGrid>
      <w:tr>
        <w:tblPrEx>
          <w:tblLayout w:type="fixed"/>
          <w:tblCellMar>
            <w:top w:w="0" w:type="dxa"/>
            <w:left w:w="15" w:type="dxa"/>
            <w:bottom w:w="0" w:type="dxa"/>
            <w:right w:w="15" w:type="dxa"/>
          </w:tblCellMar>
        </w:tblPrEx>
        <w:trPr>
          <w:trHeight w:val="600" w:hRule="atLeast"/>
          <w:jc w:val="center"/>
        </w:trPr>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8"/>
              </w:rPr>
            </w:pPr>
            <w:r>
              <w:rPr>
                <w:rFonts w:hint="eastAsia" w:ascii="宋体" w:hAnsi="宋体"/>
                <w:color w:val="000000"/>
                <w:sz w:val="28"/>
              </w:rPr>
              <w:t>单位名称</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8"/>
              </w:rPr>
            </w:pPr>
            <w:r>
              <w:rPr>
                <w:rFonts w:hint="eastAsia" w:ascii="宋体" w:hAnsi="宋体"/>
                <w:color w:val="000000"/>
                <w:sz w:val="28"/>
              </w:rPr>
              <w:t>单位性质</w:t>
            </w: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8"/>
              </w:rPr>
            </w:pPr>
            <w:r>
              <w:rPr>
                <w:rFonts w:hint="eastAsia" w:ascii="宋体" w:hAnsi="宋体"/>
                <w:color w:val="000000"/>
                <w:sz w:val="28"/>
              </w:rPr>
              <w:t>单位规格</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8"/>
              </w:rPr>
            </w:pPr>
            <w:r>
              <w:rPr>
                <w:rFonts w:hint="eastAsia" w:ascii="宋体" w:hAnsi="宋体"/>
                <w:color w:val="000000"/>
                <w:sz w:val="28"/>
              </w:rPr>
              <w:t>经费保障形式</w:t>
            </w:r>
          </w:p>
        </w:tc>
      </w:tr>
      <w:tr>
        <w:tblPrEx>
          <w:tblLayout w:type="fixed"/>
          <w:tblCellMar>
            <w:top w:w="0" w:type="dxa"/>
            <w:left w:w="15" w:type="dxa"/>
            <w:bottom w:w="0" w:type="dxa"/>
            <w:right w:w="15" w:type="dxa"/>
          </w:tblCellMar>
        </w:tblPrEx>
        <w:trPr>
          <w:trHeight w:val="600" w:hRule="atLeast"/>
          <w:jc w:val="center"/>
        </w:trPr>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r>
              <w:rPr>
                <w:rFonts w:hint="eastAsia" w:ascii="宋体" w:hAnsi="宋体"/>
                <w:color w:val="000000"/>
                <w:sz w:val="24"/>
              </w:rPr>
              <w:t>南宫市发展和改革局</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r>
              <w:rPr>
                <w:rFonts w:hint="eastAsia" w:ascii="宋体" w:hAnsi="宋体"/>
                <w:color w:val="000000"/>
                <w:sz w:val="24"/>
              </w:rPr>
              <w:t>行政</w:t>
            </w: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r>
              <w:rPr>
                <w:rFonts w:hint="eastAsia" w:ascii="宋体" w:hAnsi="宋体"/>
                <w:color w:val="000000"/>
                <w:sz w:val="24"/>
              </w:rPr>
              <w:t>科级</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r>
              <w:rPr>
                <w:rFonts w:hint="eastAsia" w:ascii="宋体" w:hAnsi="宋体"/>
                <w:color w:val="000000"/>
                <w:sz w:val="24"/>
              </w:rPr>
              <w:t>财政性资金基本保证经费</w:t>
            </w:r>
          </w:p>
        </w:tc>
      </w:tr>
      <w:tr>
        <w:tblPrEx>
          <w:tblLayout w:type="fixed"/>
          <w:tblCellMar>
            <w:top w:w="0" w:type="dxa"/>
            <w:left w:w="15" w:type="dxa"/>
            <w:bottom w:w="0" w:type="dxa"/>
            <w:right w:w="15" w:type="dxa"/>
          </w:tblCellMar>
        </w:tblPrEx>
        <w:trPr>
          <w:trHeight w:val="600" w:hRule="atLeast"/>
          <w:jc w:val="center"/>
        </w:trPr>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r>
      <w:tr>
        <w:tblPrEx>
          <w:tblLayout w:type="fixed"/>
          <w:tblCellMar>
            <w:top w:w="0" w:type="dxa"/>
            <w:left w:w="15" w:type="dxa"/>
            <w:bottom w:w="0" w:type="dxa"/>
            <w:right w:w="15" w:type="dxa"/>
          </w:tblCellMar>
        </w:tblPrEx>
        <w:trPr>
          <w:trHeight w:val="600" w:hRule="atLeast"/>
          <w:jc w:val="center"/>
        </w:trPr>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r>
    </w:tbl>
    <w:p>
      <w:pPr>
        <w:widowControl/>
        <w:spacing w:line="580" w:lineRule="exact"/>
        <w:jc w:val="center"/>
        <w:rPr>
          <w:rFonts w:ascii="宋体" w:cs="宋体"/>
          <w:b/>
          <w:bCs/>
          <w:color w:val="000000"/>
          <w:sz w:val="32"/>
          <w:szCs w:val="32"/>
          <w:shd w:val="clear" w:color="auto" w:fill="FFFFFF"/>
        </w:rPr>
      </w:pPr>
    </w:p>
    <w:p>
      <w:pPr>
        <w:widowControl/>
        <w:spacing w:line="580" w:lineRule="exact"/>
        <w:jc w:val="center"/>
        <w:rPr>
          <w:rFonts w:ascii="宋体" w:cs="宋体"/>
          <w:b/>
          <w:bCs/>
          <w:color w:val="000000"/>
          <w:sz w:val="32"/>
          <w:szCs w:val="32"/>
          <w:shd w:val="clear" w:color="auto" w:fill="FFFFFF"/>
        </w:rPr>
      </w:pPr>
    </w:p>
    <w:p>
      <w:pPr>
        <w:widowControl/>
        <w:spacing w:line="580" w:lineRule="exact"/>
        <w:rPr>
          <w:rFonts w:ascii="宋体" w:cs="宋体"/>
          <w:b/>
          <w:bCs/>
          <w:color w:val="000000"/>
          <w:sz w:val="32"/>
          <w:szCs w:val="32"/>
          <w:shd w:val="clear" w:color="auto" w:fill="FFFFFF"/>
        </w:rPr>
      </w:pPr>
    </w:p>
    <w:p>
      <w:pPr>
        <w:widowControl/>
        <w:spacing w:line="580" w:lineRule="exact"/>
        <w:jc w:val="center"/>
        <w:rPr>
          <w:rFonts w:ascii="宋体" w:cs="宋体"/>
          <w:b/>
          <w:bCs/>
          <w:color w:val="000000"/>
          <w:sz w:val="32"/>
          <w:szCs w:val="32"/>
          <w:shd w:val="clear" w:color="auto" w:fill="FFFFFF"/>
        </w:rPr>
      </w:pPr>
    </w:p>
    <w:p>
      <w:pPr>
        <w:widowControl/>
        <w:spacing w:line="580" w:lineRule="exact"/>
        <w:jc w:val="center"/>
        <w:rPr>
          <w:rFonts w:ascii="宋体" w:cs="宋体"/>
          <w:b/>
          <w:bCs/>
          <w:color w:val="000000"/>
          <w:sz w:val="32"/>
          <w:szCs w:val="32"/>
          <w:shd w:val="clear" w:color="auto" w:fill="FFFFFF"/>
        </w:rPr>
      </w:pPr>
    </w:p>
    <w:p>
      <w:pPr>
        <w:widowControl/>
        <w:spacing w:line="580" w:lineRule="exact"/>
        <w:jc w:val="center"/>
        <w:rPr>
          <w:rFonts w:asci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hAnsi="宋体" w:cs="宋体"/>
          <w:b/>
          <w:bCs/>
          <w:color w:val="000000"/>
          <w:sz w:val="32"/>
          <w:szCs w:val="32"/>
          <w:shd w:val="clear" w:color="auto" w:fill="FFFFFF"/>
        </w:rPr>
      </w:pPr>
    </w:p>
    <w:p>
      <w:pPr>
        <w:widowControl/>
        <w:spacing w:line="580" w:lineRule="exact"/>
        <w:jc w:val="center"/>
        <w:rPr>
          <w:rFonts w:ascii="宋体" w:cs="宋体"/>
          <w:b/>
          <w:bCs/>
          <w:color w:val="000000"/>
          <w:sz w:val="44"/>
          <w:szCs w:val="44"/>
          <w:shd w:val="clear" w:color="auto" w:fill="FFFFFF"/>
        </w:rPr>
      </w:pPr>
      <w:r>
        <w:rPr>
          <w:rFonts w:hint="eastAsia" w:ascii="宋体" w:hAnsi="宋体" w:cs="宋体"/>
          <w:b/>
          <w:bCs/>
          <w:color w:val="000000"/>
          <w:sz w:val="44"/>
          <w:szCs w:val="44"/>
          <w:shd w:val="clear" w:color="auto" w:fill="FFFFFF"/>
        </w:rPr>
        <w:t>第二部分</w:t>
      </w:r>
      <w:r>
        <w:rPr>
          <w:rFonts w:ascii="宋体" w:hAnsi="宋体" w:cs="宋体"/>
          <w:b/>
          <w:bCs/>
          <w:color w:val="000000"/>
          <w:sz w:val="44"/>
          <w:szCs w:val="44"/>
          <w:shd w:val="clear" w:color="auto" w:fill="FFFFFF"/>
        </w:rPr>
        <w:t xml:space="preserve">  </w:t>
      </w:r>
      <w:r>
        <w:rPr>
          <w:rFonts w:ascii="宋体" w:hAnsi="宋体" w:cs="宋体"/>
          <w:b/>
          <w:bCs/>
          <w:kern w:val="0"/>
          <w:sz w:val="44"/>
          <w:szCs w:val="44"/>
        </w:rPr>
        <w:t>2018</w:t>
      </w:r>
      <w:r>
        <w:rPr>
          <w:rFonts w:hint="eastAsia" w:ascii="宋体" w:hAnsi="宋体" w:cs="宋体"/>
          <w:b/>
          <w:bCs/>
          <w:kern w:val="0"/>
          <w:sz w:val="44"/>
          <w:szCs w:val="44"/>
        </w:rPr>
        <w:t>年部门决算表</w:t>
      </w:r>
    </w:p>
    <w:p>
      <w:pPr>
        <w:widowControl/>
        <w:spacing w:line="580" w:lineRule="exact"/>
        <w:jc w:val="center"/>
        <w:rPr>
          <w:rFonts w:ascii="宋体" w:cs="宋体"/>
          <w:b/>
          <w:bCs/>
          <w:color w:val="000000"/>
          <w:sz w:val="44"/>
          <w:szCs w:val="44"/>
          <w:shd w:val="clear" w:color="auto" w:fill="FFFFFF"/>
        </w:rPr>
      </w:pPr>
    </w:p>
    <w:p>
      <w:pPr>
        <w:widowControl/>
        <w:jc w:val="center"/>
        <w:rPr>
          <w:rFonts w:ascii="宋体" w:cs="宋体"/>
          <w:b/>
          <w:bCs/>
          <w:color w:val="000000"/>
          <w:sz w:val="44"/>
          <w:szCs w:val="44"/>
          <w:shd w:val="clear" w:color="auto" w:fill="FFFFFF"/>
        </w:rPr>
        <w:sectPr>
          <w:pgSz w:w="11906" w:h="16838"/>
          <w:pgMar w:top="1440" w:right="1080" w:bottom="1440" w:left="1080" w:header="851" w:footer="992" w:gutter="0"/>
          <w:cols w:space="425" w:num="1"/>
          <w:docGrid w:type="lines" w:linePitch="312" w:charSpace="0"/>
        </w:sectPr>
      </w:pPr>
    </w:p>
    <w:p>
      <w:pPr>
        <w:widowControl/>
        <w:jc w:val="center"/>
        <w:rPr>
          <w:rFonts w:ascii="宋体" w:cs="宋体"/>
          <w:b/>
          <w:bCs/>
          <w:color w:val="000000"/>
          <w:sz w:val="32"/>
          <w:szCs w:val="32"/>
          <w:shd w:val="clear" w:color="auto" w:fill="FFFFFF"/>
        </w:rPr>
        <w:sectPr>
          <w:pgSz w:w="16838" w:h="11906" w:orient="landscape"/>
          <w:pgMar w:top="567" w:right="567" w:bottom="567" w:left="567" w:header="851" w:footer="992" w:gutter="0"/>
          <w:cols w:space="425" w:num="1"/>
          <w:docGrid w:type="lines" w:linePitch="316" w:charSpace="0"/>
        </w:sectPr>
      </w:pPr>
      <w:r>
        <w:rPr>
          <w:rFonts w:ascii="宋体" w:cs="宋体"/>
          <w:b/>
          <w:color w:val="000000"/>
          <w:sz w:val="32"/>
          <w:szCs w:val="32"/>
          <w:shd w:val="clear" w:color="auto" w:fill="FFFFFF"/>
        </w:rPr>
        <w:pict>
          <v:shape id="_x0000_i1025" o:spt="75" type="#_x0000_t75" style="height:447.9pt;width:613.65pt;" filled="f" o:preferrelative="t" stroked="f" coordsize="21600,21600">
            <v:path/>
            <v:fill on="f" focussize="0,0"/>
            <v:stroke on="f" joinstyle="miter"/>
            <v:imagedata r:id="rId5" o:title=""/>
            <o:lock v:ext="edit" aspectratio="t"/>
            <w10:wrap type="none"/>
            <w10:anchorlock/>
          </v:shape>
        </w:pict>
      </w:r>
    </w:p>
    <w:p>
      <w:pPr>
        <w:widowControl/>
        <w:jc w:val="center"/>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26" o:spt="75" type="#_x0000_t75" style="height:428.65pt;width:735.05pt;" filled="f" o:preferrelative="t" stroked="f" coordsize="21600,21600">
            <v:path/>
            <v:fill on="f" focussize="0,0"/>
            <v:stroke on="f" joinstyle="miter"/>
            <v:imagedata r:id="rId6" o:title=""/>
            <o:lock v:ext="edit" aspectratio="t"/>
            <w10:wrap type="none"/>
            <w10:anchorlock/>
          </v:shape>
        </w:pict>
      </w:r>
    </w:p>
    <w:p>
      <w:pPr>
        <w:widowControl/>
        <w:jc w:val="center"/>
        <w:rPr>
          <w:rFonts w:ascii="宋体" w:cs="宋体"/>
          <w:b/>
          <w:bCs/>
          <w:color w:val="000000"/>
          <w:sz w:val="32"/>
          <w:szCs w:val="32"/>
          <w:shd w:val="clear" w:color="auto" w:fill="FFFFFF"/>
        </w:rPr>
      </w:pPr>
    </w:p>
    <w:p>
      <w:pPr>
        <w:widowControl/>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27" o:spt="75" type="#_x0000_t75" style="height:377.6pt;width:657.2pt;" filled="f" o:preferrelative="t" stroked="f" coordsize="21600,21600">
            <v:path/>
            <v:fill on="f" focussize="0,0"/>
            <v:stroke on="f" joinstyle="miter"/>
            <v:imagedata r:id="rId7" o:title=""/>
            <o:lock v:ext="edit" aspectratio="t"/>
            <w10:wrap type="none"/>
            <w10:anchorlock/>
          </v:shape>
        </w:pict>
      </w:r>
    </w:p>
    <w:p>
      <w:pPr>
        <w:widowControl/>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28" o:spt="75" type="#_x0000_t75" style="height:479.7pt;width:656.35pt;" filled="f" o:preferrelative="t" stroked="f" coordsize="21600,21600">
            <v:path/>
            <v:fill on="f" focussize="0,0"/>
            <v:stroke on="f" joinstyle="miter"/>
            <v:imagedata r:id="rId8" o:title=""/>
            <o:lock v:ext="edit" aspectratio="t"/>
            <w10:wrap type="none"/>
            <w10:anchorlock/>
          </v:shape>
        </w:pict>
      </w:r>
    </w:p>
    <w:p>
      <w:pPr>
        <w:widowControl/>
        <w:jc w:val="center"/>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29" o:spt="75" type="#_x0000_t75" style="height:374.25pt;width:555.05pt;" filled="f" o:preferrelative="t" stroked="f" coordsize="21600,21600">
            <v:path/>
            <v:fill on="f" focussize="0,0"/>
            <v:stroke on="f" joinstyle="miter"/>
            <v:imagedata r:id="rId9" o:title=""/>
            <o:lock v:ext="edit" aspectratio="t"/>
            <w10:wrap type="none"/>
            <w10:anchorlock/>
          </v:shape>
        </w:pict>
      </w:r>
    </w:p>
    <w:p>
      <w:pPr>
        <w:widowControl/>
        <w:jc w:val="center"/>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30" o:spt="75" type="#_x0000_t75" style="height:420.3pt;width:730.9pt;" filled="f" o:preferrelative="t" stroked="f" coordsize="21600,21600">
            <v:path/>
            <v:fill on="f" focussize="0,0"/>
            <v:stroke on="f" joinstyle="miter"/>
            <v:imagedata r:id="rId10" o:title=""/>
            <o:lock v:ext="edit" aspectratio="t"/>
            <w10:wrap type="none"/>
            <w10:anchorlock/>
          </v:shape>
        </w:pict>
      </w:r>
    </w:p>
    <w:p>
      <w:pPr>
        <w:widowControl/>
        <w:jc w:val="center"/>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31" o:spt="75" type="#_x0000_t75" style="height:311.45pt;width:645.5pt;" filled="f" o:preferrelative="t" stroked="f" coordsize="21600,21600">
            <v:path/>
            <v:fill on="f" focussize="0,0"/>
            <v:stroke on="f" joinstyle="miter"/>
            <v:imagedata r:id="rId11" o:title=""/>
            <o:lock v:ext="edit" aspectratio="t"/>
            <w10:wrap type="none"/>
            <w10:anchorlock/>
          </v:shape>
        </w:pict>
      </w: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p>
    <w:p>
      <w:pPr>
        <w:widowControl/>
        <w:jc w:val="center"/>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32" o:spt="75" type="#_x0000_t75" style="height:235.25pt;width:594.4pt;" filled="f" o:preferrelative="t" stroked="f" coordsize="21600,21600">
            <v:path/>
            <v:fill on="f" focussize="0,0"/>
            <v:stroke on="f" joinstyle="miter"/>
            <v:imagedata r:id="rId12" o:title=""/>
            <o:lock v:ext="edit" aspectratio="t"/>
            <w10:wrap type="none"/>
            <w10:anchorlock/>
          </v:shape>
        </w:pict>
      </w:r>
    </w:p>
    <w:p>
      <w:pPr>
        <w:widowControl/>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33" o:spt="75" type="#_x0000_t75" style="height:313.95pt;width:693.2pt;" filled="f" o:preferrelative="t" stroked="f" coordsize="21600,21600">
            <v:path/>
            <v:fill on="f" focussize="0,0"/>
            <v:stroke on="f" joinstyle="miter"/>
            <v:imagedata r:id="rId13" o:title=""/>
            <o:lock v:ext="edit" aspectratio="t"/>
            <w10:wrap type="none"/>
            <w10:anchorlock/>
          </v:shape>
        </w:pict>
      </w:r>
    </w:p>
    <w:p>
      <w:pPr>
        <w:widowControl/>
        <w:ind w:firstLine="321" w:firstLineChars="100"/>
        <w:jc w:val="left"/>
        <w:rPr>
          <w:rFonts w:hint="eastAsia" w:ascii="仿宋_GB2312" w:eastAsia="仿宋_GB2312" w:cs="宋体"/>
          <w:b/>
          <w:bCs/>
          <w:color w:val="000000"/>
          <w:sz w:val="32"/>
          <w:szCs w:val="32"/>
          <w:shd w:val="clear" w:color="auto" w:fill="FFFFFF"/>
        </w:rPr>
      </w:pPr>
      <w:r>
        <w:rPr>
          <w:rFonts w:hint="eastAsia" w:ascii="仿宋_GB2312" w:eastAsia="仿宋_GB2312" w:cs="宋体"/>
          <w:b/>
          <w:bCs/>
          <w:color w:val="000000"/>
          <w:sz w:val="32"/>
          <w:szCs w:val="32"/>
          <w:shd w:val="clear" w:color="auto" w:fill="FFFFFF"/>
        </w:rPr>
        <w:t>注：我局无此项支出</w:t>
      </w:r>
      <w:r>
        <w:rPr>
          <w:rFonts w:hint="eastAsia" w:ascii="仿宋_GB2312" w:eastAsia="仿宋_GB2312" w:cs="宋体"/>
          <w:b/>
          <w:bCs/>
          <w:color w:val="000000"/>
          <w:sz w:val="32"/>
          <w:szCs w:val="32"/>
          <w:shd w:val="clear" w:color="auto" w:fill="FFFFFF"/>
          <w:lang w:val="en-US" w:eastAsia="zh-CN"/>
        </w:rPr>
        <w:t>,空表列示</w:t>
      </w:r>
    </w:p>
    <w:p>
      <w:pPr>
        <w:widowControl/>
        <w:rPr>
          <w:rFonts w:ascii="宋体" w:cs="宋体"/>
          <w:b/>
          <w:bCs/>
          <w:color w:val="000000"/>
          <w:sz w:val="32"/>
          <w:szCs w:val="32"/>
          <w:shd w:val="clear" w:color="auto" w:fill="FFFFFF"/>
        </w:rPr>
      </w:pPr>
    </w:p>
    <w:p>
      <w:pPr>
        <w:widowControl/>
        <w:rPr>
          <w:rFonts w:ascii="宋体" w:cs="宋体"/>
          <w:b/>
          <w:bCs/>
          <w:color w:val="000000"/>
          <w:sz w:val="32"/>
          <w:szCs w:val="32"/>
          <w:shd w:val="clear" w:color="auto" w:fill="FFFFFF"/>
        </w:rPr>
      </w:pPr>
      <w:r>
        <w:rPr>
          <w:rFonts w:ascii="宋体" w:cs="宋体"/>
          <w:b/>
          <w:color w:val="000000"/>
          <w:sz w:val="32"/>
          <w:szCs w:val="32"/>
          <w:shd w:val="clear" w:color="auto" w:fill="FFFFFF"/>
        </w:rPr>
        <w:pict>
          <v:shape id="_x0000_i1034" o:spt="75" type="#_x0000_t75" style="height:319.8pt;width:664.75pt;" filled="f" o:preferrelative="t" stroked="f" coordsize="21600,21600">
            <v:path/>
            <v:fill on="f" focussize="0,0"/>
            <v:stroke on="f" joinstyle="miter"/>
            <v:imagedata r:id="rId14" o:title=""/>
            <o:lock v:ext="edit" aspectratio="t"/>
            <w10:wrap type="none"/>
            <w10:anchorlock/>
          </v:shape>
        </w:pict>
      </w:r>
    </w:p>
    <w:p>
      <w:pPr>
        <w:widowControl/>
        <w:ind w:firstLine="321" w:firstLineChars="100"/>
        <w:jc w:val="left"/>
        <w:rPr>
          <w:rFonts w:hint="eastAsia" w:ascii="仿宋_GB2312" w:eastAsia="仿宋_GB2312" w:cs="宋体"/>
          <w:b/>
          <w:bCs/>
          <w:color w:val="000000"/>
          <w:sz w:val="32"/>
          <w:szCs w:val="32"/>
          <w:shd w:val="clear" w:color="auto" w:fill="FFFFFF"/>
        </w:rPr>
      </w:pPr>
      <w:r>
        <w:rPr>
          <w:rFonts w:hint="eastAsia" w:ascii="仿宋_GB2312" w:eastAsia="仿宋_GB2312" w:cs="宋体"/>
          <w:b/>
          <w:bCs/>
          <w:color w:val="000000"/>
          <w:sz w:val="32"/>
          <w:szCs w:val="32"/>
          <w:shd w:val="clear" w:color="auto" w:fill="FFFFFF"/>
        </w:rPr>
        <w:t>注：我局无此项支出</w:t>
      </w:r>
      <w:r>
        <w:rPr>
          <w:rFonts w:hint="eastAsia" w:ascii="仿宋_GB2312" w:eastAsia="仿宋_GB2312" w:cs="宋体"/>
          <w:b/>
          <w:bCs/>
          <w:color w:val="000000"/>
          <w:sz w:val="32"/>
          <w:szCs w:val="32"/>
          <w:shd w:val="clear" w:color="auto" w:fill="FFFFFF"/>
          <w:lang w:val="en-US" w:eastAsia="zh-CN"/>
        </w:rPr>
        <w:t xml:space="preserve"> 空表列示</w:t>
      </w:r>
    </w:p>
    <w:p>
      <w:pPr>
        <w:widowControl/>
        <w:rPr>
          <w:rFonts w:ascii="宋体" w:cs="宋体"/>
          <w:b/>
          <w:bCs/>
          <w:color w:val="000000"/>
          <w:sz w:val="32"/>
          <w:szCs w:val="32"/>
          <w:shd w:val="clear" w:color="auto" w:fill="FFFFFF"/>
        </w:rPr>
        <w:sectPr>
          <w:pgSz w:w="16838" w:h="11906" w:orient="landscape"/>
          <w:pgMar w:top="1803" w:right="1440" w:bottom="1803" w:left="1440" w:header="851" w:footer="992" w:gutter="0"/>
          <w:cols w:space="0" w:num="1"/>
          <w:docGrid w:type="lines" w:linePitch="319" w:charSpace="0"/>
        </w:sectPr>
      </w:pPr>
      <w:bookmarkStart w:id="0" w:name="_GoBack"/>
      <w:bookmarkEnd w:id="0"/>
    </w:p>
    <w:p>
      <w:pPr>
        <w:widowControl/>
        <w:spacing w:line="580" w:lineRule="exact"/>
        <w:ind w:firstLine="643" w:firstLineChars="200"/>
        <w:jc w:val="center"/>
        <w:rPr>
          <w:rFonts w:ascii="宋体" w:cs="宋体"/>
          <w:kern w:val="0"/>
          <w:sz w:val="24"/>
        </w:rPr>
      </w:pPr>
      <w:r>
        <w:rPr>
          <w:rFonts w:hint="eastAsia" w:ascii="宋体" w:hAnsi="宋体" w:cs="宋体"/>
          <w:b/>
          <w:bCs/>
          <w:color w:val="000000"/>
          <w:sz w:val="32"/>
          <w:szCs w:val="32"/>
          <w:shd w:val="clear" w:color="auto" w:fill="FFFFFF"/>
        </w:rPr>
        <w:t>第三部分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2018</w:t>
      </w:r>
      <w:r>
        <w:rPr>
          <w:rFonts w:hint="eastAsia" w:ascii="宋体" w:hAnsi="宋体" w:cs="宋体"/>
          <w:b/>
          <w:bCs/>
          <w:kern w:val="0"/>
          <w:sz w:val="32"/>
          <w:szCs w:val="32"/>
        </w:rPr>
        <w:t>年部门决算情况说明</w:t>
      </w:r>
    </w:p>
    <w:p>
      <w:pPr>
        <w:pStyle w:val="5"/>
        <w:widowControl/>
        <w:shd w:val="clear" w:color="auto" w:fill="FFFFFF"/>
        <w:adjustRightInd w:val="0"/>
        <w:snapToGrid w:val="0"/>
        <w:spacing w:beforeAutospacing="0" w:afterAutospacing="0"/>
        <w:ind w:firstLine="640" w:firstLineChars="200"/>
        <w:rPr>
          <w:rFonts w:ascii="新宋体" w:hAnsi="新宋体" w:eastAsia="新宋体" w:cs="新宋体"/>
          <w:color w:val="000000"/>
          <w:sz w:val="32"/>
          <w:szCs w:val="32"/>
          <w:shd w:val="clear" w:color="auto" w:fill="FFFFFF"/>
        </w:rPr>
      </w:pPr>
      <w:r>
        <w:rPr>
          <w:rFonts w:ascii="新宋体" w:hAnsi="新宋体" w:eastAsia="新宋体" w:cs="新宋体"/>
          <w:color w:val="000000"/>
          <w:sz w:val="32"/>
          <w:szCs w:val="32"/>
          <w:shd w:val="clear" w:color="auto" w:fill="FFFFFF"/>
        </w:rPr>
        <w:t xml:space="preserve"> </w:t>
      </w:r>
    </w:p>
    <w:p>
      <w:pPr>
        <w:widowControl/>
        <w:adjustRightInd w:val="0"/>
        <w:snapToGrid w:val="0"/>
        <w:ind w:firstLine="640" w:firstLineChars="200"/>
        <w:jc w:val="left"/>
        <w:rPr>
          <w:rFonts w:ascii="仿宋" w:hAnsi="仿宋" w:eastAsia="仿宋" w:cs="仿宋"/>
          <w:color w:val="000000"/>
          <w:sz w:val="32"/>
          <w:szCs w:val="32"/>
          <w:shd w:val="clear" w:color="auto" w:fill="FFFFFF"/>
        </w:rPr>
      </w:pPr>
    </w:p>
    <w:p>
      <w:pPr>
        <w:spacing w:line="360" w:lineRule="auto"/>
        <w:ind w:left="2040" w:firstLine="640" w:firstLineChars="200"/>
        <w:jc w:val="left"/>
        <w:rPr>
          <w:rFonts w:ascii="仿宋_GB2312" w:hAnsi="仿宋_GB2312" w:eastAsia="仿宋_GB2312" w:cs="仿宋_GB2312"/>
          <w:color w:val="000000"/>
          <w:sz w:val="32"/>
          <w:szCs w:val="32"/>
          <w:shd w:val="clear" w:color="auto" w:fill="FFFFFF"/>
        </w:rPr>
      </w:pPr>
    </w:p>
    <w:p>
      <w:pPr>
        <w:spacing w:line="360" w:lineRule="auto"/>
        <w:jc w:val="left"/>
        <w:rPr>
          <w:rFonts w:ascii="黑体" w:hAnsi="黑体" w:eastAsia="黑体"/>
          <w:sz w:val="32"/>
          <w:szCs w:val="32"/>
        </w:rPr>
      </w:pPr>
      <w:r>
        <w:rPr>
          <w:rFonts w:hint="eastAsia" w:ascii="黑体" w:hAnsi="黑体" w:eastAsia="黑体"/>
          <w:sz w:val="32"/>
          <w:szCs w:val="32"/>
        </w:rPr>
        <w:t>一、收入支出决算总体情况说明</w:t>
      </w:r>
    </w:p>
    <w:p>
      <w:pPr>
        <w:spacing w:line="360" w:lineRule="auto"/>
        <w:ind w:firstLine="640" w:firstLineChars="200"/>
        <w:jc w:val="left"/>
        <w:rPr>
          <w:rFonts w:ascii="宋体"/>
          <w:sz w:val="32"/>
          <w:szCs w:val="32"/>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年度收支总计（含结转和结余）</w:t>
      </w:r>
      <w:r>
        <w:rPr>
          <w:rFonts w:ascii="Arial" w:hAnsi="Arial" w:eastAsia="Times New Roman"/>
          <w:sz w:val="32"/>
          <w:szCs w:val="32"/>
        </w:rPr>
        <w:t xml:space="preserve">1648.39 </w:t>
      </w:r>
      <w:r>
        <w:rPr>
          <w:rFonts w:hint="eastAsia" w:ascii="宋体" w:hAnsi="宋体"/>
          <w:sz w:val="32"/>
          <w:szCs w:val="32"/>
        </w:rPr>
        <w:t>万元。</w:t>
      </w:r>
    </w:p>
    <w:p>
      <w:pPr>
        <w:tabs>
          <w:tab w:val="left" w:pos="1800"/>
        </w:tabs>
        <w:spacing w:line="360" w:lineRule="auto"/>
        <w:jc w:val="left"/>
        <w:rPr>
          <w:rFonts w:ascii="宋体"/>
          <w:sz w:val="32"/>
          <w:szCs w:val="32"/>
        </w:rPr>
      </w:pPr>
      <w:r>
        <w:rPr>
          <w:rFonts w:hint="eastAsia" w:ascii="Arial" w:hAnsi="Arial"/>
          <w:sz w:val="32"/>
          <w:szCs w:val="32"/>
        </w:rPr>
        <w:t>与</w:t>
      </w:r>
      <w:r>
        <w:rPr>
          <w:rFonts w:ascii="Arial" w:hAnsi="Arial" w:eastAsia="Times New Roman"/>
          <w:sz w:val="32"/>
          <w:szCs w:val="32"/>
        </w:rPr>
        <w:t xml:space="preserve">2017 </w:t>
      </w:r>
      <w:r>
        <w:rPr>
          <w:rFonts w:hint="eastAsia" w:ascii="宋体" w:hAnsi="宋体"/>
          <w:sz w:val="32"/>
          <w:szCs w:val="32"/>
        </w:rPr>
        <w:t>年度决算相比，收支各增加</w:t>
      </w:r>
      <w:r>
        <w:rPr>
          <w:rFonts w:ascii="Arial" w:hAnsi="Arial" w:eastAsia="Times New Roman"/>
          <w:sz w:val="32"/>
          <w:szCs w:val="32"/>
        </w:rPr>
        <w:t xml:space="preserve"> </w:t>
      </w:r>
      <w:r>
        <w:rPr>
          <w:rFonts w:ascii="Arial" w:hAnsi="Arial"/>
          <w:sz w:val="32"/>
          <w:szCs w:val="32"/>
        </w:rPr>
        <w:t>1140.46</w:t>
      </w:r>
      <w:r>
        <w:rPr>
          <w:rFonts w:hint="eastAsia" w:ascii="宋体" w:hAnsi="宋体"/>
          <w:sz w:val="32"/>
          <w:szCs w:val="32"/>
        </w:rPr>
        <w:t>万元，增长</w:t>
      </w:r>
      <w:r>
        <w:rPr>
          <w:rFonts w:ascii="Arial" w:hAnsi="Arial" w:eastAsia="Times New Roman"/>
          <w:sz w:val="32"/>
          <w:szCs w:val="32"/>
        </w:rPr>
        <w:t xml:space="preserve"> </w:t>
      </w:r>
      <w:r>
        <w:rPr>
          <w:rFonts w:hint="eastAsia" w:ascii="Arial" w:hAnsi="Arial"/>
          <w:sz w:val="32"/>
          <w:szCs w:val="32"/>
        </w:rPr>
        <w:t>69.19</w:t>
      </w:r>
      <w:r>
        <w:rPr>
          <w:rFonts w:ascii="Arial" w:hAnsi="Arial" w:eastAsia="Times New Roman"/>
          <w:sz w:val="32"/>
          <w:szCs w:val="32"/>
        </w:rPr>
        <w:t>%</w:t>
      </w:r>
      <w:r>
        <w:rPr>
          <w:rFonts w:hint="eastAsia" w:ascii="宋体" w:hAnsi="宋体"/>
          <w:sz w:val="32"/>
          <w:szCs w:val="32"/>
        </w:rPr>
        <w:t>，</w:t>
      </w:r>
    </w:p>
    <w:p>
      <w:pPr>
        <w:tabs>
          <w:tab w:val="left" w:pos="1800"/>
        </w:tabs>
        <w:spacing w:line="360" w:lineRule="auto"/>
        <w:jc w:val="left"/>
        <w:rPr>
          <w:rFonts w:ascii="宋体"/>
          <w:sz w:val="32"/>
          <w:szCs w:val="32"/>
        </w:rPr>
      </w:pPr>
      <w:r>
        <w:rPr>
          <w:rFonts w:hint="eastAsia" w:ascii="Arial" w:hAnsi="Arial"/>
          <w:sz w:val="32"/>
          <w:szCs w:val="32"/>
        </w:rPr>
        <w:t>与</w:t>
      </w:r>
      <w:r>
        <w:rPr>
          <w:rFonts w:ascii="Arial" w:hAnsi="Arial" w:eastAsia="Times New Roman"/>
          <w:sz w:val="32"/>
          <w:szCs w:val="32"/>
        </w:rPr>
        <w:t>201</w:t>
      </w:r>
      <w:r>
        <w:rPr>
          <w:rFonts w:hint="eastAsia" w:ascii="Arial" w:hAnsi="Arial"/>
          <w:sz w:val="32"/>
          <w:szCs w:val="32"/>
        </w:rPr>
        <w:t>8</w:t>
      </w:r>
      <w:r>
        <w:rPr>
          <w:rFonts w:ascii="Arial" w:hAnsi="Arial" w:eastAsia="Times New Roman"/>
          <w:sz w:val="32"/>
          <w:szCs w:val="32"/>
        </w:rPr>
        <w:t xml:space="preserve"> </w:t>
      </w:r>
      <w:r>
        <w:rPr>
          <w:rFonts w:hint="eastAsia" w:ascii="宋体" w:hAnsi="宋体"/>
          <w:sz w:val="32"/>
          <w:szCs w:val="32"/>
        </w:rPr>
        <w:t>年度预算相比，收支各增加</w:t>
      </w:r>
      <w:r>
        <w:rPr>
          <w:rFonts w:ascii="Arial" w:hAnsi="Arial" w:eastAsia="Times New Roman"/>
          <w:sz w:val="32"/>
          <w:szCs w:val="32"/>
        </w:rPr>
        <w:t xml:space="preserve"> </w:t>
      </w:r>
      <w:r>
        <w:rPr>
          <w:rFonts w:hint="eastAsia" w:ascii="Arial" w:hAnsi="Arial"/>
          <w:sz w:val="32"/>
          <w:szCs w:val="32"/>
        </w:rPr>
        <w:t>546.42</w:t>
      </w:r>
      <w:r>
        <w:rPr>
          <w:rFonts w:hint="eastAsia" w:ascii="宋体" w:hAnsi="宋体"/>
          <w:sz w:val="32"/>
          <w:szCs w:val="32"/>
        </w:rPr>
        <w:t>万元，增长</w:t>
      </w:r>
      <w:r>
        <w:rPr>
          <w:rFonts w:ascii="Arial" w:hAnsi="Arial" w:eastAsia="Times New Roman"/>
          <w:sz w:val="32"/>
          <w:szCs w:val="32"/>
        </w:rPr>
        <w:t xml:space="preserve"> </w:t>
      </w:r>
      <w:r>
        <w:rPr>
          <w:rFonts w:hint="eastAsia" w:ascii="Arial" w:hAnsi="Arial"/>
          <w:sz w:val="32"/>
          <w:szCs w:val="32"/>
        </w:rPr>
        <w:t>33.15</w:t>
      </w:r>
      <w:r>
        <w:rPr>
          <w:rFonts w:ascii="Arial" w:hAnsi="Arial" w:eastAsia="Times New Roman"/>
          <w:sz w:val="32"/>
          <w:szCs w:val="32"/>
        </w:rPr>
        <w:t>%</w:t>
      </w:r>
      <w:r>
        <w:rPr>
          <w:rFonts w:hint="eastAsia" w:ascii="宋体" w:hAnsi="宋体"/>
          <w:sz w:val="32"/>
          <w:szCs w:val="32"/>
        </w:rPr>
        <w:t>，</w:t>
      </w:r>
    </w:p>
    <w:p>
      <w:pPr>
        <w:spacing w:line="360" w:lineRule="auto"/>
        <w:ind w:right="160"/>
        <w:jc w:val="left"/>
        <w:rPr>
          <w:rFonts w:ascii="宋体"/>
          <w:sz w:val="32"/>
          <w:szCs w:val="32"/>
        </w:rPr>
      </w:pPr>
      <w:r>
        <w:rPr>
          <w:rFonts w:hint="eastAsia" w:ascii="宋体" w:hAnsi="宋体"/>
          <w:sz w:val="32"/>
          <w:szCs w:val="32"/>
        </w:rPr>
        <w:t>主要原因是较上年增加上级项目资金</w:t>
      </w:r>
      <w:r>
        <w:rPr>
          <w:rFonts w:hint="eastAsia" w:ascii="Arial" w:hAnsi="Arial"/>
          <w:sz w:val="32"/>
          <w:szCs w:val="32"/>
        </w:rPr>
        <w:t>等</w:t>
      </w:r>
      <w:r>
        <w:rPr>
          <w:rFonts w:hint="eastAsia" w:ascii="宋体" w:hAnsi="宋体"/>
          <w:sz w:val="32"/>
          <w:szCs w:val="32"/>
        </w:rPr>
        <w:t>。</w:t>
      </w:r>
    </w:p>
    <w:p>
      <w:pPr>
        <w:spacing w:line="360" w:lineRule="auto"/>
        <w:jc w:val="left"/>
        <w:rPr>
          <w:rFonts w:ascii="黑体" w:hAnsi="黑体" w:eastAsia="黑体"/>
          <w:sz w:val="32"/>
          <w:szCs w:val="32"/>
        </w:rPr>
      </w:pPr>
      <w:r>
        <w:rPr>
          <w:rFonts w:hint="eastAsia" w:ascii="黑体" w:hAnsi="黑体" w:eastAsia="黑体"/>
          <w:sz w:val="32"/>
          <w:szCs w:val="32"/>
        </w:rPr>
        <w:t>二、收入决算情况说明</w:t>
      </w:r>
    </w:p>
    <w:p>
      <w:pPr>
        <w:widowControl/>
        <w:adjustRightInd w:val="0"/>
        <w:snapToGrid w:val="0"/>
        <w:spacing w:line="360" w:lineRule="auto"/>
        <w:ind w:firstLine="640" w:firstLineChars="200"/>
        <w:jc w:val="left"/>
        <w:rPr>
          <w:rFonts w:ascii="仿宋" w:hAnsi="仿宋" w:eastAsia="仿宋" w:cs="仿宋"/>
          <w:color w:val="000000"/>
          <w:sz w:val="32"/>
          <w:szCs w:val="32"/>
          <w:shd w:val="clear" w:color="auto" w:fill="FFFFFF"/>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年度本年收入合计</w:t>
      </w:r>
      <w:r>
        <w:rPr>
          <w:rFonts w:ascii="Arial" w:hAnsi="Arial" w:eastAsia="Times New Roman"/>
          <w:sz w:val="32"/>
          <w:szCs w:val="32"/>
        </w:rPr>
        <w:t xml:space="preserve"> 1460.39</w:t>
      </w:r>
      <w:r>
        <w:rPr>
          <w:rFonts w:hint="eastAsia" w:ascii="宋体" w:hAnsi="宋体"/>
          <w:sz w:val="32"/>
          <w:szCs w:val="32"/>
        </w:rPr>
        <w:t>万元，其中：财政拨款收入</w:t>
      </w:r>
      <w:r>
        <w:rPr>
          <w:rFonts w:ascii="Arial" w:hAnsi="Arial" w:eastAsia="Times New Roman"/>
          <w:sz w:val="32"/>
          <w:szCs w:val="32"/>
        </w:rPr>
        <w:t>1460.39</w:t>
      </w:r>
      <w:r>
        <w:rPr>
          <w:rFonts w:hint="eastAsia" w:ascii="宋体" w:hAnsi="宋体"/>
          <w:sz w:val="32"/>
          <w:szCs w:val="32"/>
        </w:rPr>
        <w:t>万元，占</w:t>
      </w:r>
      <w:r>
        <w:rPr>
          <w:rFonts w:ascii="Arial" w:hAnsi="Arial" w:eastAsia="Times New Roman"/>
          <w:sz w:val="32"/>
          <w:szCs w:val="32"/>
        </w:rPr>
        <w:t xml:space="preserve"> </w:t>
      </w:r>
      <w:r>
        <w:rPr>
          <w:rFonts w:ascii="Arial" w:hAnsi="Arial"/>
          <w:sz w:val="32"/>
          <w:szCs w:val="32"/>
        </w:rPr>
        <w:t>100</w:t>
      </w:r>
      <w:r>
        <w:rPr>
          <w:rFonts w:ascii="Arial" w:hAnsi="Arial" w:eastAsia="Times New Roman"/>
          <w:sz w:val="32"/>
          <w:szCs w:val="32"/>
        </w:rPr>
        <w:t>%</w:t>
      </w:r>
      <w:r>
        <w:rPr>
          <w:rFonts w:hint="eastAsia" w:ascii="宋体" w:hAnsi="宋体"/>
          <w:sz w:val="32"/>
          <w:szCs w:val="32"/>
        </w:rPr>
        <w:t>；</w:t>
      </w:r>
    </w:p>
    <w:p>
      <w:pPr>
        <w:spacing w:line="360" w:lineRule="auto"/>
        <w:jc w:val="left"/>
        <w:rPr>
          <w:rFonts w:ascii="黑体" w:hAnsi="黑体" w:eastAsia="黑体"/>
          <w:sz w:val="32"/>
          <w:szCs w:val="32"/>
        </w:rPr>
      </w:pPr>
      <w:r>
        <w:rPr>
          <w:rFonts w:hint="eastAsia" w:ascii="黑体" w:hAnsi="黑体" w:eastAsia="黑体"/>
          <w:sz w:val="32"/>
          <w:szCs w:val="32"/>
        </w:rPr>
        <w:t>三、支出决算情况说明</w:t>
      </w:r>
    </w:p>
    <w:p>
      <w:pPr>
        <w:widowControl/>
        <w:adjustRightInd w:val="0"/>
        <w:snapToGrid w:val="0"/>
        <w:spacing w:line="360" w:lineRule="auto"/>
        <w:ind w:firstLine="640" w:firstLineChars="200"/>
        <w:jc w:val="left"/>
        <w:rPr>
          <w:rFonts w:ascii="宋体"/>
          <w:sz w:val="32"/>
          <w:szCs w:val="32"/>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年度本年支出合计</w:t>
      </w:r>
      <w:r>
        <w:rPr>
          <w:rFonts w:ascii="Arial" w:hAnsi="Arial" w:eastAsia="Times New Roman"/>
          <w:sz w:val="32"/>
          <w:szCs w:val="32"/>
        </w:rPr>
        <w:t xml:space="preserve">1304.05 </w:t>
      </w:r>
      <w:r>
        <w:rPr>
          <w:rFonts w:hint="eastAsia" w:ascii="宋体" w:hAnsi="宋体"/>
          <w:sz w:val="32"/>
          <w:szCs w:val="32"/>
        </w:rPr>
        <w:t>万元，其中：基本支出</w:t>
      </w:r>
      <w:r>
        <w:rPr>
          <w:rFonts w:ascii="Arial" w:hAnsi="Arial" w:eastAsia="Times New Roman"/>
          <w:sz w:val="32"/>
          <w:szCs w:val="32"/>
        </w:rPr>
        <w:t xml:space="preserve"> 133.05</w:t>
      </w:r>
      <w:r>
        <w:rPr>
          <w:rFonts w:hint="eastAsia" w:ascii="宋体" w:hAnsi="宋体"/>
          <w:sz w:val="32"/>
          <w:szCs w:val="32"/>
        </w:rPr>
        <w:t>万元，占</w:t>
      </w:r>
      <w:r>
        <w:rPr>
          <w:rFonts w:ascii="Arial" w:hAnsi="Arial" w:eastAsia="Times New Roman"/>
          <w:sz w:val="32"/>
          <w:szCs w:val="32"/>
        </w:rPr>
        <w:t xml:space="preserve"> </w:t>
      </w:r>
      <w:r>
        <w:rPr>
          <w:rFonts w:ascii="Arial" w:hAnsi="Arial"/>
          <w:sz w:val="32"/>
          <w:szCs w:val="32"/>
        </w:rPr>
        <w:t>10.20</w:t>
      </w:r>
      <w:r>
        <w:rPr>
          <w:rFonts w:ascii="Arial" w:hAnsi="Arial" w:eastAsia="Times New Roman"/>
          <w:sz w:val="32"/>
          <w:szCs w:val="32"/>
        </w:rPr>
        <w:t>%</w:t>
      </w:r>
      <w:r>
        <w:rPr>
          <w:rFonts w:hint="eastAsia" w:ascii="宋体" w:hAnsi="宋体"/>
          <w:sz w:val="32"/>
          <w:szCs w:val="32"/>
        </w:rPr>
        <w:t>；项目支出</w:t>
      </w:r>
      <w:r>
        <w:rPr>
          <w:rFonts w:ascii="Arial" w:hAnsi="Arial" w:eastAsia="Times New Roman"/>
          <w:sz w:val="32"/>
          <w:szCs w:val="32"/>
        </w:rPr>
        <w:t xml:space="preserve">1171 </w:t>
      </w:r>
      <w:r>
        <w:rPr>
          <w:rFonts w:hint="eastAsia" w:ascii="宋体" w:hAnsi="宋体"/>
          <w:sz w:val="32"/>
          <w:szCs w:val="32"/>
        </w:rPr>
        <w:t>万元，占</w:t>
      </w:r>
      <w:r>
        <w:rPr>
          <w:rFonts w:ascii="Arial" w:hAnsi="Arial"/>
          <w:sz w:val="32"/>
          <w:szCs w:val="32"/>
        </w:rPr>
        <w:t>89.80</w:t>
      </w:r>
      <w:r>
        <w:rPr>
          <w:rFonts w:ascii="Arial" w:hAnsi="Arial" w:eastAsia="Times New Roman"/>
          <w:sz w:val="32"/>
          <w:szCs w:val="32"/>
        </w:rPr>
        <w:t>%</w:t>
      </w:r>
      <w:r>
        <w:rPr>
          <w:rFonts w:hint="eastAsia" w:ascii="宋体" w:hAnsi="宋体"/>
          <w:sz w:val="32"/>
          <w:szCs w:val="32"/>
        </w:rPr>
        <w:t>；</w:t>
      </w:r>
    </w:p>
    <w:p>
      <w:pPr>
        <w:spacing w:line="360" w:lineRule="auto"/>
        <w:jc w:val="left"/>
        <w:rPr>
          <w:rFonts w:hint="eastAsia" w:ascii="黑体" w:hAnsi="黑体" w:eastAsia="黑体"/>
          <w:sz w:val="32"/>
          <w:szCs w:val="32"/>
        </w:rPr>
      </w:pPr>
      <w:r>
        <w:rPr>
          <w:rFonts w:hint="eastAsia" w:ascii="黑体" w:hAnsi="黑体" w:eastAsia="黑体"/>
          <w:sz w:val="32"/>
          <w:szCs w:val="32"/>
        </w:rPr>
        <w:t>四、财政拨款收入支出决算情况说明</w:t>
      </w:r>
    </w:p>
    <w:p>
      <w:pPr>
        <w:spacing w:line="360" w:lineRule="auto"/>
        <w:jc w:val="left"/>
        <w:rPr>
          <w:rFonts w:ascii="楷体" w:hAnsi="楷体" w:eastAsia="楷体"/>
          <w:b/>
          <w:sz w:val="32"/>
          <w:szCs w:val="32"/>
        </w:rPr>
      </w:pPr>
      <w:r>
        <w:rPr>
          <w:rFonts w:hint="eastAsia" w:ascii="楷体" w:hAnsi="楷体" w:eastAsia="楷体"/>
          <w:b/>
          <w:sz w:val="32"/>
          <w:szCs w:val="32"/>
        </w:rPr>
        <w:t>（一）财政拨款收支与</w:t>
      </w:r>
      <w:r>
        <w:rPr>
          <w:rFonts w:ascii="楷体" w:hAnsi="楷体" w:eastAsia="楷体"/>
          <w:b/>
          <w:sz w:val="32"/>
          <w:szCs w:val="32"/>
        </w:rPr>
        <w:t xml:space="preserve"> 2017 </w:t>
      </w:r>
      <w:r>
        <w:rPr>
          <w:rFonts w:hint="eastAsia" w:ascii="楷体" w:hAnsi="楷体" w:eastAsia="楷体"/>
          <w:b/>
          <w:sz w:val="32"/>
          <w:szCs w:val="32"/>
        </w:rPr>
        <w:t>年度决算对比情况</w:t>
      </w:r>
    </w:p>
    <w:p>
      <w:pPr>
        <w:spacing w:line="360" w:lineRule="auto"/>
        <w:ind w:firstLine="640" w:firstLineChars="200"/>
        <w:jc w:val="left"/>
        <w:rPr>
          <w:rFonts w:hint="eastAsia" w:ascii="宋体" w:hAnsi="宋体"/>
          <w:sz w:val="32"/>
          <w:szCs w:val="32"/>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年度形成的财政拨款收支为一般公共预算财政拨款和政府性基金预算财政拨款，其中一般公共预算财政拨款本年收入</w:t>
      </w:r>
      <w:r>
        <w:rPr>
          <w:rFonts w:ascii="Arial" w:hAnsi="Arial"/>
          <w:sz w:val="32"/>
          <w:szCs w:val="32"/>
        </w:rPr>
        <w:t>1300.39</w:t>
      </w:r>
      <w:r>
        <w:rPr>
          <w:rFonts w:ascii="Arial" w:hAnsi="Arial" w:eastAsia="Times New Roman"/>
          <w:sz w:val="32"/>
          <w:szCs w:val="32"/>
        </w:rPr>
        <w:t xml:space="preserve"> </w:t>
      </w:r>
      <w:r>
        <w:rPr>
          <w:rFonts w:hint="eastAsia" w:ascii="宋体" w:hAnsi="宋体"/>
          <w:sz w:val="32"/>
          <w:szCs w:val="32"/>
        </w:rPr>
        <w:t>万元</w:t>
      </w:r>
      <w:r>
        <w:rPr>
          <w:rFonts w:ascii="Arial" w:hAnsi="Arial" w:eastAsia="Times New Roman"/>
          <w:sz w:val="32"/>
          <w:szCs w:val="32"/>
        </w:rPr>
        <w:t>,</w:t>
      </w:r>
      <w:r>
        <w:rPr>
          <w:rFonts w:hint="eastAsia" w:ascii="宋体" w:hAnsi="宋体"/>
          <w:sz w:val="32"/>
          <w:szCs w:val="32"/>
        </w:rPr>
        <w:t>比</w:t>
      </w:r>
      <w:r>
        <w:rPr>
          <w:rFonts w:ascii="Arial" w:hAnsi="Arial" w:eastAsia="Times New Roman"/>
          <w:sz w:val="32"/>
          <w:szCs w:val="32"/>
        </w:rPr>
        <w:t xml:space="preserve">2017 </w:t>
      </w:r>
      <w:r>
        <w:rPr>
          <w:rFonts w:hint="eastAsia" w:ascii="宋体" w:hAnsi="宋体"/>
          <w:sz w:val="32"/>
          <w:szCs w:val="32"/>
        </w:rPr>
        <w:t>年度增加</w:t>
      </w:r>
      <w:r>
        <w:rPr>
          <w:rFonts w:ascii="Arial" w:hAnsi="Arial" w:eastAsia="Times New Roman"/>
          <w:sz w:val="32"/>
          <w:szCs w:val="32"/>
        </w:rPr>
        <w:t xml:space="preserve"> </w:t>
      </w:r>
      <w:r>
        <w:rPr>
          <w:rFonts w:ascii="Arial" w:hAnsi="Arial"/>
          <w:sz w:val="32"/>
          <w:szCs w:val="32"/>
        </w:rPr>
        <w:t>822.46</w:t>
      </w:r>
      <w:r>
        <w:rPr>
          <w:rFonts w:hint="eastAsia" w:ascii="宋体" w:hAnsi="宋体"/>
          <w:sz w:val="32"/>
          <w:szCs w:val="32"/>
        </w:rPr>
        <w:t>万元，增长</w:t>
      </w:r>
      <w:r>
        <w:rPr>
          <w:rFonts w:ascii="Arial" w:hAnsi="Arial" w:eastAsia="Times New Roman"/>
          <w:sz w:val="32"/>
          <w:szCs w:val="32"/>
        </w:rPr>
        <w:t xml:space="preserve"> </w:t>
      </w:r>
      <w:r>
        <w:rPr>
          <w:rFonts w:hint="eastAsia" w:ascii="Arial" w:hAnsi="Arial"/>
          <w:sz w:val="32"/>
          <w:szCs w:val="32"/>
        </w:rPr>
        <w:t>63.25</w:t>
      </w:r>
      <w:r>
        <w:rPr>
          <w:rFonts w:ascii="Arial" w:hAnsi="Arial" w:eastAsia="Times New Roman"/>
          <w:sz w:val="32"/>
          <w:szCs w:val="32"/>
        </w:rPr>
        <w:t>%</w:t>
      </w:r>
      <w:r>
        <w:rPr>
          <w:rFonts w:hint="eastAsia" w:ascii="宋体" w:hAnsi="宋体"/>
          <w:sz w:val="32"/>
          <w:szCs w:val="32"/>
        </w:rPr>
        <w:t>，政府性基金预算财政拨款</w:t>
      </w:r>
      <w:r>
        <w:rPr>
          <w:rFonts w:ascii="宋体" w:hAnsi="宋体"/>
          <w:sz w:val="32"/>
          <w:szCs w:val="32"/>
        </w:rPr>
        <w:t>160</w:t>
      </w:r>
      <w:r>
        <w:rPr>
          <w:rFonts w:hint="eastAsia" w:ascii="宋体" w:hAnsi="宋体"/>
          <w:sz w:val="32"/>
          <w:szCs w:val="32"/>
        </w:rPr>
        <w:t>万元。主要是较上年增加</w:t>
      </w:r>
      <w:r>
        <w:rPr>
          <w:rFonts w:hint="eastAsia" w:ascii="Arial" w:hAnsi="Arial"/>
          <w:sz w:val="32"/>
          <w:szCs w:val="32"/>
        </w:rPr>
        <w:t>上级及本级</w:t>
      </w:r>
      <w:r>
        <w:rPr>
          <w:rFonts w:hint="eastAsia" w:ascii="宋体" w:hAnsi="宋体"/>
          <w:sz w:val="32"/>
          <w:szCs w:val="32"/>
        </w:rPr>
        <w:t>项目资金，本年支出</w:t>
      </w:r>
      <w:r>
        <w:rPr>
          <w:rFonts w:ascii="Arial" w:hAnsi="Arial" w:eastAsia="Times New Roman"/>
          <w:sz w:val="32"/>
          <w:szCs w:val="32"/>
        </w:rPr>
        <w:t xml:space="preserve"> </w:t>
      </w:r>
      <w:r>
        <w:rPr>
          <w:rFonts w:ascii="Arial" w:hAnsi="Arial"/>
          <w:sz w:val="32"/>
          <w:szCs w:val="32"/>
        </w:rPr>
        <w:t>1304.05</w:t>
      </w:r>
      <w:r>
        <w:rPr>
          <w:rFonts w:ascii="Arial" w:hAnsi="Arial" w:eastAsia="Times New Roman"/>
          <w:sz w:val="32"/>
          <w:szCs w:val="32"/>
        </w:rPr>
        <w:t xml:space="preserve"> </w:t>
      </w:r>
      <w:r>
        <w:rPr>
          <w:rFonts w:hint="eastAsia" w:ascii="宋体" w:hAnsi="宋体"/>
          <w:sz w:val="32"/>
          <w:szCs w:val="32"/>
        </w:rPr>
        <w:t>万元，增加</w:t>
      </w:r>
      <w:r>
        <w:rPr>
          <w:rFonts w:ascii="Arial" w:hAnsi="Arial"/>
          <w:sz w:val="32"/>
          <w:szCs w:val="32"/>
        </w:rPr>
        <w:t>984.12</w:t>
      </w:r>
      <w:r>
        <w:rPr>
          <w:rFonts w:hint="eastAsia" w:ascii="宋体" w:hAnsi="宋体"/>
          <w:sz w:val="32"/>
          <w:szCs w:val="32"/>
        </w:rPr>
        <w:t>万元，增长</w:t>
      </w:r>
      <w:r>
        <w:rPr>
          <w:rFonts w:hint="eastAsia" w:ascii="Arial" w:hAnsi="Arial"/>
          <w:sz w:val="32"/>
          <w:szCs w:val="32"/>
        </w:rPr>
        <w:t>75.47</w:t>
      </w:r>
      <w:r>
        <w:rPr>
          <w:rFonts w:ascii="Arial" w:hAnsi="Arial" w:eastAsia="Times New Roman"/>
          <w:sz w:val="32"/>
          <w:szCs w:val="32"/>
        </w:rPr>
        <w:t>%</w:t>
      </w:r>
      <w:r>
        <w:rPr>
          <w:rFonts w:hint="eastAsia" w:ascii="宋体" w:hAnsi="宋体"/>
          <w:sz w:val="32"/>
          <w:szCs w:val="32"/>
        </w:rPr>
        <w:t>，主要原因</w:t>
      </w:r>
      <w:r>
        <w:rPr>
          <w:rFonts w:hint="eastAsia" w:ascii="Arial" w:hAnsi="Arial"/>
          <w:sz w:val="32"/>
          <w:szCs w:val="32"/>
        </w:rPr>
        <w:t>上级及本级</w:t>
      </w:r>
      <w:r>
        <w:rPr>
          <w:rFonts w:hint="eastAsia" w:ascii="宋体" w:hAnsi="宋体"/>
          <w:sz w:val="32"/>
          <w:szCs w:val="32"/>
        </w:rPr>
        <w:t>项目资金增长。</w:t>
      </w:r>
    </w:p>
    <w:p>
      <w:pPr>
        <w:spacing w:line="360" w:lineRule="auto"/>
        <w:ind w:firstLine="643" w:firstLineChars="200"/>
        <w:jc w:val="left"/>
        <w:rPr>
          <w:rFonts w:ascii="楷体" w:hAnsi="楷体" w:eastAsia="楷体"/>
          <w:b/>
          <w:sz w:val="32"/>
          <w:szCs w:val="32"/>
        </w:rPr>
      </w:pPr>
      <w:r>
        <w:rPr>
          <w:rFonts w:hint="eastAsia" w:ascii="楷体" w:hAnsi="楷体" w:eastAsia="楷体"/>
          <w:b/>
          <w:sz w:val="32"/>
          <w:szCs w:val="32"/>
        </w:rPr>
        <w:t>（二）财政拨款收支与年初预算数对比情况</w:t>
      </w:r>
    </w:p>
    <w:p>
      <w:pPr>
        <w:spacing w:line="360" w:lineRule="auto"/>
        <w:ind w:firstLine="640" w:firstLineChars="200"/>
        <w:jc w:val="left"/>
        <w:rPr>
          <w:rFonts w:hint="eastAsia" w:ascii="宋体" w:hAnsi="宋体"/>
          <w:sz w:val="32"/>
          <w:szCs w:val="32"/>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年度一般公共预算财政拨款收入</w:t>
      </w:r>
      <w:r>
        <w:rPr>
          <w:rFonts w:ascii="Arial" w:hAnsi="Arial"/>
          <w:sz w:val="32"/>
          <w:szCs w:val="32"/>
        </w:rPr>
        <w:t>1300.39</w:t>
      </w:r>
      <w:r>
        <w:rPr>
          <w:rFonts w:ascii="Arial" w:hAnsi="Arial" w:eastAsia="Times New Roman"/>
          <w:sz w:val="32"/>
          <w:szCs w:val="32"/>
        </w:rPr>
        <w:t xml:space="preserve"> </w:t>
      </w:r>
      <w:r>
        <w:rPr>
          <w:rFonts w:hint="eastAsia" w:ascii="宋体" w:hAnsi="宋体"/>
          <w:sz w:val="32"/>
          <w:szCs w:val="32"/>
        </w:rPr>
        <w:t>万元，完成年初预算的</w:t>
      </w:r>
      <w:r>
        <w:rPr>
          <w:rFonts w:ascii="Arial" w:hAnsi="Arial"/>
          <w:sz w:val="32"/>
          <w:szCs w:val="32"/>
        </w:rPr>
        <w:t>100</w:t>
      </w:r>
      <w:r>
        <w:rPr>
          <w:rFonts w:ascii="Arial" w:hAnsi="Arial" w:eastAsia="Times New Roman"/>
          <w:sz w:val="32"/>
          <w:szCs w:val="32"/>
        </w:rPr>
        <w:t>%,</w:t>
      </w:r>
      <w:r>
        <w:rPr>
          <w:rFonts w:hint="eastAsia" w:ascii="宋体" w:hAnsi="宋体"/>
          <w:sz w:val="32"/>
          <w:szCs w:val="32"/>
        </w:rPr>
        <w:t>比年初预算增加</w:t>
      </w:r>
      <w:r>
        <w:rPr>
          <w:rFonts w:ascii="Arial" w:hAnsi="Arial" w:eastAsia="Times New Roman"/>
          <w:sz w:val="32"/>
          <w:szCs w:val="32"/>
        </w:rPr>
        <w:t xml:space="preserve"> </w:t>
      </w:r>
      <w:r>
        <w:rPr>
          <w:rFonts w:ascii="Arial" w:hAnsi="Arial"/>
          <w:sz w:val="32"/>
          <w:szCs w:val="32"/>
        </w:rPr>
        <w:t>538.42</w:t>
      </w:r>
      <w:r>
        <w:rPr>
          <w:rFonts w:ascii="Arial" w:hAnsi="Arial" w:eastAsia="Times New Roman"/>
          <w:sz w:val="32"/>
          <w:szCs w:val="32"/>
        </w:rPr>
        <w:t xml:space="preserve"> </w:t>
      </w:r>
      <w:r>
        <w:rPr>
          <w:rFonts w:hint="eastAsia" w:ascii="宋体" w:hAnsi="宋体"/>
          <w:sz w:val="32"/>
          <w:szCs w:val="32"/>
        </w:rPr>
        <w:t>万元，增长41.40%。决算数大于预算数主要原因是由于上级项目资金增加。</w:t>
      </w:r>
    </w:p>
    <w:p>
      <w:pPr>
        <w:spacing w:line="360" w:lineRule="auto"/>
        <w:ind w:firstLine="643" w:firstLineChars="200"/>
        <w:jc w:val="left"/>
        <w:rPr>
          <w:rFonts w:ascii="楷体" w:hAnsi="楷体" w:eastAsia="楷体"/>
          <w:b/>
          <w:sz w:val="32"/>
          <w:szCs w:val="32"/>
        </w:rPr>
      </w:pPr>
      <w:r>
        <w:rPr>
          <w:rFonts w:hint="eastAsia" w:ascii="楷体" w:hAnsi="楷体" w:eastAsia="楷体"/>
          <w:b/>
          <w:sz w:val="32"/>
          <w:szCs w:val="32"/>
        </w:rPr>
        <w:t>（三）财政拨款支出决算结构情况</w:t>
      </w:r>
    </w:p>
    <w:p>
      <w:pPr>
        <w:spacing w:line="360" w:lineRule="auto"/>
        <w:ind w:firstLine="640" w:firstLineChars="200"/>
        <w:jc w:val="left"/>
        <w:rPr>
          <w:rFonts w:hint="eastAsia" w:ascii="宋体" w:hAnsi="宋体"/>
          <w:sz w:val="32"/>
          <w:szCs w:val="32"/>
        </w:rPr>
      </w:pPr>
      <w:r>
        <w:rPr>
          <w:rFonts w:ascii="Arial" w:hAnsi="Arial" w:eastAsia="Times New Roman"/>
          <w:sz w:val="32"/>
          <w:szCs w:val="32"/>
        </w:rPr>
        <w:t xml:space="preserve">2018 </w:t>
      </w:r>
      <w:r>
        <w:rPr>
          <w:rFonts w:hint="eastAsia" w:ascii="宋体" w:hAnsi="宋体"/>
          <w:sz w:val="32"/>
          <w:szCs w:val="32"/>
        </w:rPr>
        <w:t>年度财政拨款支出</w:t>
      </w:r>
      <w:r>
        <w:rPr>
          <w:rFonts w:ascii="Arial" w:hAnsi="Arial" w:eastAsia="Times New Roman"/>
          <w:sz w:val="32"/>
          <w:szCs w:val="32"/>
        </w:rPr>
        <w:t xml:space="preserve"> </w:t>
      </w:r>
      <w:r>
        <w:rPr>
          <w:rFonts w:ascii="Arial" w:hAnsi="Arial"/>
          <w:sz w:val="32"/>
          <w:szCs w:val="32"/>
        </w:rPr>
        <w:t>1304.05</w:t>
      </w:r>
      <w:r>
        <w:rPr>
          <w:rFonts w:ascii="Arial" w:hAnsi="Arial" w:eastAsia="Times New Roman"/>
          <w:sz w:val="32"/>
          <w:szCs w:val="32"/>
        </w:rPr>
        <w:t xml:space="preserve"> </w:t>
      </w:r>
      <w:r>
        <w:rPr>
          <w:rFonts w:hint="eastAsia" w:ascii="宋体" w:hAnsi="宋体"/>
          <w:sz w:val="32"/>
          <w:szCs w:val="32"/>
        </w:rPr>
        <w:t>万元，主要用于以下方面：一般公共服务（类）支出</w:t>
      </w:r>
      <w:r>
        <w:rPr>
          <w:rFonts w:ascii="Arial" w:hAnsi="Arial" w:eastAsia="Times New Roman"/>
          <w:sz w:val="32"/>
          <w:szCs w:val="32"/>
        </w:rPr>
        <w:t xml:space="preserve"> </w:t>
      </w:r>
      <w:r>
        <w:rPr>
          <w:rFonts w:ascii="Arial" w:hAnsi="Arial"/>
          <w:sz w:val="32"/>
          <w:szCs w:val="32"/>
        </w:rPr>
        <w:t>70.72</w:t>
      </w:r>
      <w:r>
        <w:rPr>
          <w:rFonts w:hint="eastAsia" w:ascii="宋体" w:hAnsi="宋体"/>
          <w:sz w:val="32"/>
          <w:szCs w:val="32"/>
        </w:rPr>
        <w:t>万元，占</w:t>
      </w:r>
      <w:r>
        <w:rPr>
          <w:rFonts w:ascii="Arial" w:hAnsi="Arial"/>
          <w:sz w:val="32"/>
          <w:szCs w:val="32"/>
        </w:rPr>
        <w:t>5.42</w:t>
      </w:r>
      <w:r>
        <w:rPr>
          <w:rFonts w:ascii="Arial" w:hAnsi="Arial" w:eastAsia="Times New Roman"/>
          <w:sz w:val="32"/>
          <w:szCs w:val="32"/>
        </w:rPr>
        <w:t>%</w:t>
      </w:r>
      <w:r>
        <w:rPr>
          <w:rFonts w:hint="eastAsia" w:ascii="宋体" w:hAnsi="宋体"/>
          <w:sz w:val="32"/>
          <w:szCs w:val="32"/>
        </w:rPr>
        <w:t>；科学技术（类）支出</w:t>
      </w:r>
      <w:r>
        <w:rPr>
          <w:rFonts w:ascii="Arial" w:hAnsi="Arial"/>
          <w:sz w:val="32"/>
          <w:szCs w:val="32"/>
        </w:rPr>
        <w:t>403</w:t>
      </w:r>
      <w:r>
        <w:rPr>
          <w:rFonts w:hint="eastAsia" w:ascii="宋体" w:hAnsi="宋体"/>
          <w:sz w:val="32"/>
          <w:szCs w:val="32"/>
        </w:rPr>
        <w:t>万元，占</w:t>
      </w:r>
      <w:r>
        <w:rPr>
          <w:rFonts w:ascii="Arial" w:hAnsi="Arial" w:eastAsia="Times New Roman"/>
          <w:sz w:val="32"/>
          <w:szCs w:val="32"/>
        </w:rPr>
        <w:t xml:space="preserve"> </w:t>
      </w:r>
      <w:r>
        <w:rPr>
          <w:rFonts w:ascii="Arial" w:hAnsi="Arial"/>
          <w:sz w:val="32"/>
          <w:szCs w:val="32"/>
        </w:rPr>
        <w:t>30.90</w:t>
      </w:r>
      <w:r>
        <w:rPr>
          <w:rFonts w:ascii="Arial" w:hAnsi="Arial" w:eastAsia="Times New Roman"/>
          <w:sz w:val="32"/>
          <w:szCs w:val="32"/>
        </w:rPr>
        <w:t>%</w:t>
      </w:r>
      <w:r>
        <w:rPr>
          <w:rFonts w:hint="eastAsia" w:ascii="宋体" w:hAnsi="宋体"/>
          <w:sz w:val="32"/>
          <w:szCs w:val="32"/>
        </w:rPr>
        <w:t>；节能环保支出（类）支出</w:t>
      </w:r>
      <w:r>
        <w:rPr>
          <w:rFonts w:ascii="Arial" w:hAnsi="Arial" w:eastAsia="Times New Roman"/>
          <w:sz w:val="32"/>
          <w:szCs w:val="32"/>
        </w:rPr>
        <w:t xml:space="preserve"> </w:t>
      </w:r>
      <w:r>
        <w:rPr>
          <w:rFonts w:ascii="Arial" w:hAnsi="Arial"/>
          <w:sz w:val="32"/>
          <w:szCs w:val="32"/>
        </w:rPr>
        <w:t>360</w:t>
      </w:r>
      <w:r>
        <w:rPr>
          <w:rFonts w:ascii="Arial" w:hAnsi="Arial" w:eastAsia="Times New Roman"/>
          <w:sz w:val="32"/>
          <w:szCs w:val="32"/>
        </w:rPr>
        <w:t xml:space="preserve"> </w:t>
      </w:r>
      <w:r>
        <w:rPr>
          <w:rFonts w:hint="eastAsia" w:ascii="宋体" w:hAnsi="宋体"/>
          <w:sz w:val="32"/>
          <w:szCs w:val="32"/>
        </w:rPr>
        <w:t>万元，占</w:t>
      </w:r>
      <w:r>
        <w:rPr>
          <w:rFonts w:ascii="Arial" w:hAnsi="Arial"/>
          <w:sz w:val="32"/>
          <w:szCs w:val="32"/>
        </w:rPr>
        <w:t>27.61</w:t>
      </w:r>
      <w:r>
        <w:rPr>
          <w:rFonts w:ascii="Arial" w:hAnsi="Arial" w:eastAsia="Times New Roman"/>
          <w:sz w:val="32"/>
          <w:szCs w:val="32"/>
        </w:rPr>
        <w:t>%</w:t>
      </w:r>
      <w:r>
        <w:rPr>
          <w:rFonts w:hint="eastAsia" w:ascii="宋体" w:hAnsi="宋体"/>
          <w:sz w:val="32"/>
          <w:szCs w:val="32"/>
        </w:rPr>
        <w:t>；资源勘探信息等（类）支出</w:t>
      </w:r>
      <w:r>
        <w:rPr>
          <w:rFonts w:ascii="Arial" w:hAnsi="Arial"/>
          <w:sz w:val="32"/>
          <w:szCs w:val="32"/>
        </w:rPr>
        <w:t>310.33</w:t>
      </w:r>
      <w:r>
        <w:rPr>
          <w:rFonts w:hint="eastAsia" w:ascii="宋体" w:hAnsi="宋体"/>
          <w:sz w:val="32"/>
          <w:szCs w:val="32"/>
        </w:rPr>
        <w:t>万元，占</w:t>
      </w:r>
      <w:r>
        <w:rPr>
          <w:rFonts w:ascii="Arial" w:hAnsi="Arial" w:eastAsia="Times New Roman"/>
          <w:sz w:val="32"/>
          <w:szCs w:val="32"/>
        </w:rPr>
        <w:t xml:space="preserve"> </w:t>
      </w:r>
      <w:r>
        <w:rPr>
          <w:rFonts w:ascii="Arial" w:hAnsi="Arial"/>
          <w:sz w:val="32"/>
          <w:szCs w:val="32"/>
        </w:rPr>
        <w:t>23.80</w:t>
      </w:r>
      <w:r>
        <w:rPr>
          <w:rFonts w:ascii="Arial" w:hAnsi="Arial" w:eastAsia="Times New Roman"/>
          <w:sz w:val="32"/>
          <w:szCs w:val="32"/>
        </w:rPr>
        <w:t>%</w:t>
      </w:r>
      <w:r>
        <w:rPr>
          <w:rFonts w:hint="eastAsia" w:ascii="宋体" w:hAnsi="宋体"/>
          <w:sz w:val="32"/>
          <w:szCs w:val="32"/>
        </w:rPr>
        <w:t>城乡社区（类）支出</w:t>
      </w:r>
      <w:r>
        <w:rPr>
          <w:rFonts w:ascii="Arial" w:hAnsi="Arial" w:eastAsia="Times New Roman"/>
          <w:sz w:val="32"/>
          <w:szCs w:val="32"/>
        </w:rPr>
        <w:t xml:space="preserve"> </w:t>
      </w:r>
      <w:r>
        <w:rPr>
          <w:rFonts w:ascii="Arial" w:hAnsi="Arial"/>
          <w:sz w:val="32"/>
          <w:szCs w:val="32"/>
        </w:rPr>
        <w:t>160</w:t>
      </w:r>
      <w:r>
        <w:rPr>
          <w:rFonts w:ascii="Arial" w:hAnsi="Arial" w:eastAsia="Times New Roman"/>
          <w:sz w:val="32"/>
          <w:szCs w:val="32"/>
        </w:rPr>
        <w:t xml:space="preserve"> </w:t>
      </w:r>
      <w:r>
        <w:rPr>
          <w:rFonts w:hint="eastAsia" w:ascii="宋体" w:hAnsi="宋体"/>
          <w:sz w:val="32"/>
          <w:szCs w:val="32"/>
        </w:rPr>
        <w:t>万元，</w:t>
      </w:r>
      <w:r>
        <w:rPr>
          <w:rFonts w:ascii="Arial" w:hAnsi="Arial"/>
          <w:sz w:val="32"/>
          <w:szCs w:val="32"/>
        </w:rPr>
        <w:t>12.27</w:t>
      </w:r>
      <w:r>
        <w:rPr>
          <w:rFonts w:ascii="Arial" w:hAnsi="Arial" w:eastAsia="Times New Roman"/>
          <w:sz w:val="32"/>
          <w:szCs w:val="32"/>
        </w:rPr>
        <w:t>%</w:t>
      </w:r>
      <w:r>
        <w:rPr>
          <w:rFonts w:hint="eastAsia" w:ascii="宋体" w:hAnsi="宋体"/>
          <w:sz w:val="32"/>
          <w:szCs w:val="32"/>
        </w:rPr>
        <w:t>；</w:t>
      </w:r>
    </w:p>
    <w:p>
      <w:pPr>
        <w:spacing w:line="360" w:lineRule="auto"/>
        <w:ind w:firstLine="643" w:firstLineChars="200"/>
        <w:jc w:val="left"/>
        <w:rPr>
          <w:rFonts w:ascii="楷体" w:hAnsi="楷体" w:eastAsia="楷体"/>
          <w:b/>
          <w:sz w:val="32"/>
          <w:szCs w:val="32"/>
        </w:rPr>
      </w:pPr>
      <w:r>
        <w:rPr>
          <w:rFonts w:hint="eastAsia" w:ascii="楷体" w:hAnsi="楷体" w:eastAsia="楷体"/>
          <w:b/>
          <w:sz w:val="32"/>
          <w:szCs w:val="32"/>
        </w:rPr>
        <w:t>（四）一般公共预算财政拨款基本支出决算情况说明</w:t>
      </w:r>
    </w:p>
    <w:p>
      <w:pPr>
        <w:spacing w:line="360" w:lineRule="auto"/>
        <w:ind w:firstLine="640" w:firstLineChars="200"/>
        <w:jc w:val="left"/>
        <w:rPr>
          <w:rFonts w:hint="eastAsia" w:ascii="宋体" w:hAnsi="宋体"/>
          <w:sz w:val="32"/>
          <w:szCs w:val="32"/>
        </w:rPr>
      </w:pPr>
      <w:r>
        <w:rPr>
          <w:rFonts w:ascii="Arial" w:hAnsi="Arial" w:eastAsia="Times New Roman"/>
          <w:sz w:val="32"/>
          <w:szCs w:val="32"/>
        </w:rPr>
        <w:t xml:space="preserve">2018 </w:t>
      </w:r>
      <w:r>
        <w:rPr>
          <w:rFonts w:hint="eastAsia" w:ascii="宋体" w:hAnsi="宋体"/>
          <w:sz w:val="32"/>
          <w:szCs w:val="32"/>
        </w:rPr>
        <w:t>年度一般公共预算财政拨款基本支出</w:t>
      </w:r>
      <w:r>
        <w:rPr>
          <w:rFonts w:ascii="Arial" w:hAnsi="Arial" w:eastAsia="Times New Roman"/>
          <w:sz w:val="32"/>
          <w:szCs w:val="32"/>
        </w:rPr>
        <w:t xml:space="preserve"> </w:t>
      </w:r>
      <w:r>
        <w:rPr>
          <w:rFonts w:ascii="Arial" w:hAnsi="Arial"/>
          <w:sz w:val="32"/>
          <w:szCs w:val="32"/>
        </w:rPr>
        <w:t>133.05</w:t>
      </w:r>
      <w:r>
        <w:rPr>
          <w:rFonts w:hint="eastAsia" w:ascii="宋体" w:hAnsi="宋体"/>
          <w:sz w:val="32"/>
          <w:szCs w:val="32"/>
        </w:rPr>
        <w:t>万元，其中：人员经费</w:t>
      </w:r>
      <w:r>
        <w:rPr>
          <w:rFonts w:ascii="Arial" w:hAnsi="Arial"/>
          <w:sz w:val="32"/>
          <w:szCs w:val="32"/>
        </w:rPr>
        <w:t>124.91</w:t>
      </w:r>
      <w:r>
        <w:rPr>
          <w:rFonts w:ascii="Arial" w:hAnsi="Arial" w:eastAsia="Times New Roman"/>
          <w:sz w:val="32"/>
          <w:szCs w:val="32"/>
        </w:rPr>
        <w:t xml:space="preserve"> </w:t>
      </w:r>
      <w:r>
        <w:rPr>
          <w:rFonts w:hint="eastAsia" w:ascii="宋体" w:hAnsi="宋体"/>
          <w:sz w:val="32"/>
          <w:szCs w:val="32"/>
        </w:rPr>
        <w:t>万元，主要包括基本工资、津贴补、奖金、绩效工资、离休费、退休费、生活补助支出；公用经费</w:t>
      </w:r>
      <w:r>
        <w:rPr>
          <w:rFonts w:ascii="Arial" w:hAnsi="Arial"/>
          <w:sz w:val="32"/>
          <w:szCs w:val="32"/>
        </w:rPr>
        <w:t>8.14</w:t>
      </w:r>
      <w:r>
        <w:rPr>
          <w:rFonts w:ascii="Arial" w:hAnsi="Arial" w:eastAsia="Times New Roman"/>
          <w:sz w:val="32"/>
          <w:szCs w:val="32"/>
        </w:rPr>
        <w:t xml:space="preserve"> </w:t>
      </w:r>
      <w:r>
        <w:rPr>
          <w:rFonts w:hint="eastAsia" w:ascii="宋体" w:hAnsi="宋体"/>
          <w:sz w:val="32"/>
          <w:szCs w:val="32"/>
        </w:rPr>
        <w:t>万元，主要包括办公费、印刷费、邮电费、差旅费、会议费、公务接待费、其他交通费用支出；</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五、一般公共预算财政拨款“三公”</w:t>
      </w:r>
      <w:r>
        <w:rPr>
          <w:rFonts w:ascii="黑体" w:hAnsi="黑体" w:eastAsia="黑体"/>
          <w:sz w:val="32"/>
          <w:szCs w:val="32"/>
        </w:rPr>
        <w:t xml:space="preserve"> </w:t>
      </w:r>
      <w:r>
        <w:rPr>
          <w:rFonts w:hint="eastAsia" w:ascii="黑体" w:hAnsi="黑体" w:eastAsia="黑体"/>
          <w:sz w:val="32"/>
          <w:szCs w:val="32"/>
        </w:rPr>
        <w:t>经费支出决算情况说明</w:t>
      </w:r>
    </w:p>
    <w:p>
      <w:pPr>
        <w:spacing w:line="360" w:lineRule="auto"/>
        <w:ind w:firstLine="640" w:firstLineChars="200"/>
        <w:jc w:val="left"/>
        <w:rPr>
          <w:rFonts w:ascii="宋体"/>
          <w:sz w:val="32"/>
          <w:szCs w:val="32"/>
        </w:rPr>
      </w:pPr>
      <w:r>
        <w:rPr>
          <w:rFonts w:ascii="Arial" w:hAnsi="Arial" w:eastAsia="Times New Roman"/>
          <w:sz w:val="32"/>
          <w:szCs w:val="32"/>
        </w:rPr>
        <w:t xml:space="preserve">2018 </w:t>
      </w:r>
      <w:r>
        <w:rPr>
          <w:rFonts w:hint="eastAsia" w:ascii="宋体" w:hAnsi="宋体"/>
          <w:sz w:val="32"/>
          <w:szCs w:val="32"/>
        </w:rPr>
        <w:t>年，在做好各项工作的前提下，节省各项开支，尤其是严格控制</w:t>
      </w:r>
      <w:r>
        <w:rPr>
          <w:rFonts w:ascii="Arial" w:hAnsi="Arial" w:eastAsia="Times New Roman"/>
          <w:sz w:val="32"/>
          <w:szCs w:val="32"/>
        </w:rPr>
        <w:t>“</w:t>
      </w:r>
      <w:r>
        <w:rPr>
          <w:rFonts w:hint="eastAsia" w:ascii="宋体" w:hAnsi="宋体"/>
          <w:sz w:val="32"/>
          <w:szCs w:val="32"/>
        </w:rPr>
        <w:t>三公</w:t>
      </w:r>
      <w:r>
        <w:rPr>
          <w:rFonts w:ascii="Arial" w:hAnsi="Arial" w:eastAsia="Times New Roman"/>
          <w:sz w:val="32"/>
          <w:szCs w:val="32"/>
        </w:rPr>
        <w:t>”</w:t>
      </w:r>
      <w:r>
        <w:rPr>
          <w:rFonts w:hint="eastAsia" w:ascii="宋体" w:hAnsi="宋体"/>
          <w:sz w:val="32"/>
          <w:szCs w:val="32"/>
        </w:rPr>
        <w:t>经费的支出，本部门</w:t>
      </w:r>
      <w:r>
        <w:rPr>
          <w:rFonts w:ascii="Arial" w:hAnsi="Arial" w:eastAsia="Times New Roman"/>
          <w:sz w:val="32"/>
          <w:szCs w:val="32"/>
        </w:rPr>
        <w:t xml:space="preserve"> 2018 </w:t>
      </w:r>
      <w:r>
        <w:rPr>
          <w:rFonts w:hint="eastAsia" w:ascii="宋体" w:hAnsi="宋体"/>
          <w:sz w:val="32"/>
          <w:szCs w:val="32"/>
        </w:rPr>
        <w:t>年度</w:t>
      </w:r>
      <w:r>
        <w:rPr>
          <w:rFonts w:ascii="Arial" w:hAnsi="Arial" w:eastAsia="Times New Roman"/>
          <w:sz w:val="32"/>
          <w:szCs w:val="32"/>
        </w:rPr>
        <w:t>“</w:t>
      </w:r>
      <w:r>
        <w:rPr>
          <w:rFonts w:hint="eastAsia" w:ascii="宋体" w:hAnsi="宋体"/>
          <w:sz w:val="32"/>
          <w:szCs w:val="32"/>
        </w:rPr>
        <w:t>三公</w:t>
      </w:r>
      <w:r>
        <w:rPr>
          <w:rFonts w:ascii="Arial" w:hAnsi="Arial" w:eastAsia="Times New Roman"/>
          <w:sz w:val="32"/>
          <w:szCs w:val="32"/>
        </w:rPr>
        <w:t>”</w:t>
      </w:r>
      <w:r>
        <w:rPr>
          <w:rFonts w:hint="eastAsia" w:ascii="宋体" w:hAnsi="宋体"/>
          <w:sz w:val="32"/>
          <w:szCs w:val="32"/>
        </w:rPr>
        <w:t>经费支出共计</w:t>
      </w:r>
      <w:r>
        <w:rPr>
          <w:rFonts w:ascii="Arial" w:hAnsi="Arial"/>
          <w:sz w:val="32"/>
          <w:szCs w:val="32"/>
        </w:rPr>
        <w:t>0.18</w:t>
      </w:r>
      <w:r>
        <w:rPr>
          <w:rFonts w:ascii="Arial" w:hAnsi="Arial" w:eastAsia="Times New Roman"/>
          <w:sz w:val="32"/>
          <w:szCs w:val="32"/>
        </w:rPr>
        <w:t xml:space="preserve"> </w:t>
      </w:r>
      <w:r>
        <w:rPr>
          <w:rFonts w:hint="eastAsia" w:ascii="宋体" w:hAnsi="宋体"/>
          <w:sz w:val="32"/>
          <w:szCs w:val="32"/>
        </w:rPr>
        <w:t>万元，</w:t>
      </w:r>
      <w:r>
        <w:rPr>
          <w:rFonts w:hint="eastAsia" w:ascii="宋体" w:hAnsi="宋体"/>
          <w:bCs/>
          <w:sz w:val="32"/>
          <w:szCs w:val="32"/>
        </w:rPr>
        <w:t>较年初预算减少</w:t>
      </w:r>
      <w:r>
        <w:rPr>
          <w:rFonts w:ascii="Arial" w:hAnsi="Arial" w:eastAsia="Times New Roman"/>
          <w:bCs/>
          <w:sz w:val="32"/>
          <w:szCs w:val="32"/>
        </w:rPr>
        <w:t xml:space="preserve"> 7 </w:t>
      </w:r>
      <w:r>
        <w:rPr>
          <w:rFonts w:hint="eastAsia" w:ascii="宋体" w:hAnsi="宋体"/>
          <w:bCs/>
          <w:sz w:val="32"/>
          <w:szCs w:val="32"/>
        </w:rPr>
        <w:t>万元，降低97.49</w:t>
      </w:r>
      <w:r>
        <w:rPr>
          <w:rFonts w:ascii="Arial" w:hAnsi="Arial" w:eastAsia="Times New Roman"/>
          <w:bCs/>
          <w:sz w:val="32"/>
          <w:szCs w:val="32"/>
        </w:rPr>
        <w:t>%</w:t>
      </w:r>
      <w:r>
        <w:rPr>
          <w:rFonts w:hint="eastAsia" w:ascii="宋体" w:hAnsi="宋体"/>
          <w:bCs/>
          <w:sz w:val="32"/>
          <w:szCs w:val="32"/>
        </w:rPr>
        <w:t>，较2017年决算减少</w:t>
      </w:r>
      <w:r>
        <w:rPr>
          <w:rFonts w:ascii="Arial" w:hAnsi="Arial" w:eastAsia="Times New Roman"/>
          <w:bCs/>
          <w:sz w:val="32"/>
          <w:szCs w:val="32"/>
        </w:rPr>
        <w:t xml:space="preserve"> </w:t>
      </w:r>
      <w:r>
        <w:rPr>
          <w:rFonts w:hint="eastAsia" w:ascii="Arial" w:hAnsi="Arial"/>
          <w:bCs/>
          <w:sz w:val="32"/>
          <w:szCs w:val="32"/>
        </w:rPr>
        <w:t>0.01</w:t>
      </w:r>
      <w:r>
        <w:rPr>
          <w:rFonts w:hint="eastAsia" w:ascii="宋体" w:hAnsi="宋体"/>
          <w:bCs/>
          <w:sz w:val="32"/>
          <w:szCs w:val="32"/>
        </w:rPr>
        <w:t>万元，降低5.61</w:t>
      </w:r>
      <w:r>
        <w:rPr>
          <w:rFonts w:ascii="Arial" w:hAnsi="Arial" w:eastAsia="Times New Roman"/>
          <w:bCs/>
          <w:sz w:val="32"/>
          <w:szCs w:val="32"/>
        </w:rPr>
        <w:t>%</w:t>
      </w:r>
      <w:r>
        <w:rPr>
          <w:rFonts w:hint="eastAsia" w:ascii="Arial" w:hAnsi="Arial"/>
          <w:bCs/>
          <w:sz w:val="32"/>
          <w:szCs w:val="32"/>
        </w:rPr>
        <w:t>。</w:t>
      </w:r>
      <w:r>
        <w:rPr>
          <w:rFonts w:hint="eastAsia" w:ascii="宋体" w:hAnsi="宋体"/>
          <w:bCs/>
          <w:sz w:val="32"/>
          <w:szCs w:val="32"/>
        </w:rPr>
        <w:t>主要是我局认真落实中央</w:t>
      </w:r>
      <w:r>
        <w:rPr>
          <w:rFonts w:ascii="Arial" w:hAnsi="Arial" w:eastAsia="Times New Roman"/>
          <w:bCs/>
          <w:sz w:val="32"/>
          <w:szCs w:val="32"/>
        </w:rPr>
        <w:t>“</w:t>
      </w:r>
      <w:r>
        <w:rPr>
          <w:rFonts w:hint="eastAsia" w:ascii="宋体" w:hAnsi="宋体"/>
          <w:bCs/>
          <w:sz w:val="32"/>
          <w:szCs w:val="32"/>
        </w:rPr>
        <w:t>八项规定</w:t>
      </w:r>
      <w:r>
        <w:rPr>
          <w:rFonts w:ascii="Arial" w:hAnsi="Arial" w:eastAsia="Times New Roman"/>
          <w:bCs/>
          <w:sz w:val="32"/>
          <w:szCs w:val="32"/>
        </w:rPr>
        <w:t>”</w:t>
      </w:r>
      <w:r>
        <w:rPr>
          <w:rFonts w:hint="eastAsia" w:ascii="宋体" w:hAnsi="宋体"/>
          <w:bCs/>
          <w:sz w:val="32"/>
          <w:szCs w:val="32"/>
        </w:rPr>
        <w:t>精神和厉行节约要求，管理制度不断完善，</w:t>
      </w:r>
      <w:r>
        <w:rPr>
          <w:rFonts w:ascii="Arial" w:hAnsi="Arial" w:eastAsia="Times New Roman"/>
          <w:bCs/>
          <w:sz w:val="32"/>
          <w:szCs w:val="32"/>
        </w:rPr>
        <w:t>“</w:t>
      </w:r>
      <w:r>
        <w:rPr>
          <w:rFonts w:hint="eastAsia" w:ascii="宋体" w:hAnsi="宋体"/>
          <w:bCs/>
          <w:sz w:val="32"/>
          <w:szCs w:val="32"/>
        </w:rPr>
        <w:t>三公</w:t>
      </w:r>
      <w:r>
        <w:rPr>
          <w:rFonts w:ascii="Arial" w:hAnsi="Arial" w:eastAsia="Times New Roman"/>
          <w:bCs/>
          <w:sz w:val="32"/>
          <w:szCs w:val="32"/>
        </w:rPr>
        <w:t>”</w:t>
      </w:r>
      <w:r>
        <w:rPr>
          <w:rFonts w:hint="eastAsia" w:ascii="宋体" w:hAnsi="宋体"/>
          <w:sz w:val="32"/>
          <w:szCs w:val="32"/>
        </w:rPr>
        <w:t>经费支出得到了有效控制，实现了只减不增的目标。</w:t>
      </w:r>
    </w:p>
    <w:p>
      <w:pPr>
        <w:spacing w:line="360" w:lineRule="auto"/>
        <w:jc w:val="left"/>
        <w:rPr>
          <w:rFonts w:ascii="宋体"/>
          <w:sz w:val="32"/>
          <w:szCs w:val="32"/>
        </w:rPr>
      </w:pPr>
      <w:r>
        <w:rPr>
          <w:rFonts w:hint="eastAsia" w:ascii="宋体" w:hAnsi="宋体"/>
          <w:sz w:val="32"/>
          <w:szCs w:val="32"/>
        </w:rPr>
        <w:t>具体情况如下：</w:t>
      </w:r>
    </w:p>
    <w:p>
      <w:pPr>
        <w:spacing w:line="360" w:lineRule="auto"/>
        <w:ind w:firstLine="643" w:firstLineChars="200"/>
        <w:jc w:val="left"/>
        <w:rPr>
          <w:rFonts w:ascii="宋体"/>
          <w:sz w:val="32"/>
          <w:szCs w:val="32"/>
        </w:rPr>
      </w:pPr>
      <w:r>
        <w:rPr>
          <w:rFonts w:hint="eastAsia" w:ascii="楷体" w:hAnsi="楷体" w:eastAsia="楷体"/>
          <w:b/>
          <w:sz w:val="32"/>
          <w:szCs w:val="32"/>
        </w:rPr>
        <w:t>（一）因公出国（境）费支出</w:t>
      </w:r>
      <w:r>
        <w:rPr>
          <w:rFonts w:ascii="Arial" w:hAnsi="Arial"/>
          <w:sz w:val="32"/>
          <w:szCs w:val="32"/>
        </w:rPr>
        <w:t>0</w:t>
      </w:r>
      <w:r>
        <w:rPr>
          <w:rFonts w:hint="eastAsia" w:ascii="楷体" w:hAnsi="楷体" w:eastAsia="楷体"/>
          <w:b/>
          <w:sz w:val="32"/>
          <w:szCs w:val="32"/>
        </w:rPr>
        <w:t>万元。</w:t>
      </w: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年度因公出国（境）团组</w:t>
      </w:r>
      <w:r>
        <w:rPr>
          <w:rFonts w:ascii="Arial" w:hAnsi="Arial" w:eastAsia="Times New Roman"/>
          <w:sz w:val="32"/>
          <w:szCs w:val="32"/>
        </w:rPr>
        <w:t xml:space="preserve"> </w:t>
      </w:r>
      <w:r>
        <w:rPr>
          <w:rFonts w:ascii="Arial" w:hAnsi="Arial"/>
          <w:sz w:val="32"/>
          <w:szCs w:val="32"/>
        </w:rPr>
        <w:t>0</w:t>
      </w:r>
      <w:r>
        <w:rPr>
          <w:rFonts w:ascii="Arial" w:hAnsi="Arial" w:eastAsia="Times New Roman"/>
          <w:sz w:val="32"/>
          <w:szCs w:val="32"/>
        </w:rPr>
        <w:t xml:space="preserve"> </w:t>
      </w:r>
      <w:r>
        <w:rPr>
          <w:rFonts w:hint="eastAsia" w:ascii="宋体" w:hAnsi="宋体"/>
          <w:sz w:val="32"/>
          <w:szCs w:val="32"/>
        </w:rPr>
        <w:t>个、共</w:t>
      </w:r>
      <w:r>
        <w:rPr>
          <w:rFonts w:ascii="Arial" w:hAnsi="Arial" w:eastAsia="Times New Roman"/>
          <w:sz w:val="32"/>
          <w:szCs w:val="32"/>
        </w:rPr>
        <w:t xml:space="preserve"> </w:t>
      </w:r>
      <w:r>
        <w:rPr>
          <w:rFonts w:ascii="Arial" w:hAnsi="Arial"/>
          <w:sz w:val="32"/>
          <w:szCs w:val="32"/>
        </w:rPr>
        <w:t>0</w:t>
      </w:r>
      <w:r>
        <w:rPr>
          <w:rFonts w:hint="eastAsia" w:ascii="宋体" w:hAnsi="宋体"/>
          <w:sz w:val="32"/>
          <w:szCs w:val="32"/>
        </w:rPr>
        <w:t>人参加；共</w:t>
      </w:r>
      <w:r>
        <w:rPr>
          <w:rFonts w:ascii="Arial" w:hAnsi="Arial" w:eastAsia="Times New Roman"/>
          <w:sz w:val="32"/>
          <w:szCs w:val="32"/>
        </w:rPr>
        <w:t xml:space="preserve"> </w:t>
      </w:r>
      <w:r>
        <w:rPr>
          <w:rFonts w:ascii="Arial" w:hAnsi="Arial"/>
          <w:sz w:val="32"/>
          <w:szCs w:val="32"/>
        </w:rPr>
        <w:t>0</w:t>
      </w:r>
      <w:r>
        <w:rPr>
          <w:rFonts w:ascii="Arial" w:hAnsi="Arial" w:eastAsia="Times New Roman"/>
          <w:sz w:val="32"/>
          <w:szCs w:val="32"/>
        </w:rPr>
        <w:t xml:space="preserve"> </w:t>
      </w:r>
      <w:r>
        <w:rPr>
          <w:rFonts w:hint="eastAsia" w:ascii="宋体" w:hAnsi="宋体"/>
          <w:sz w:val="32"/>
          <w:szCs w:val="32"/>
        </w:rPr>
        <w:t>人参加其他单位组织的因公出国（境）团组。</w:t>
      </w:r>
    </w:p>
    <w:p>
      <w:pPr>
        <w:spacing w:line="360" w:lineRule="auto"/>
        <w:ind w:firstLine="643" w:firstLineChars="200"/>
        <w:jc w:val="left"/>
        <w:rPr>
          <w:rFonts w:ascii="宋体"/>
          <w:sz w:val="32"/>
          <w:szCs w:val="32"/>
        </w:rPr>
      </w:pPr>
      <w:r>
        <w:rPr>
          <w:rFonts w:hint="eastAsia" w:ascii="楷体" w:hAnsi="楷体" w:eastAsia="楷体"/>
          <w:b/>
          <w:sz w:val="32"/>
          <w:szCs w:val="32"/>
        </w:rPr>
        <w:t>（二）公务用车购置及运行维护费支出</w:t>
      </w:r>
      <w:r>
        <w:rPr>
          <w:rFonts w:ascii="楷体" w:hAnsi="楷体" w:eastAsia="楷体"/>
          <w:b/>
          <w:sz w:val="32"/>
          <w:szCs w:val="32"/>
        </w:rPr>
        <w:t>0</w:t>
      </w:r>
      <w:r>
        <w:rPr>
          <w:rFonts w:hint="eastAsia" w:ascii="楷体" w:hAnsi="楷体" w:eastAsia="楷体"/>
          <w:b/>
          <w:sz w:val="32"/>
          <w:szCs w:val="32"/>
        </w:rPr>
        <w:t>万元。</w:t>
      </w: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年度公务用车购置及运行维护费</w:t>
      </w:r>
      <w:r>
        <w:rPr>
          <w:rFonts w:ascii="宋体"/>
          <w:sz w:val="32"/>
          <w:szCs w:val="32"/>
        </w:rPr>
        <w:t>0</w:t>
      </w:r>
      <w:r>
        <w:rPr>
          <w:rFonts w:hint="eastAsia" w:ascii="宋体" w:hAnsi="宋体"/>
          <w:sz w:val="32"/>
          <w:szCs w:val="32"/>
        </w:rPr>
        <w:t>万元。</w:t>
      </w:r>
    </w:p>
    <w:p>
      <w:pPr>
        <w:spacing w:line="360" w:lineRule="auto"/>
        <w:ind w:firstLine="643" w:firstLineChars="200"/>
        <w:jc w:val="left"/>
        <w:rPr>
          <w:rFonts w:ascii="宋体"/>
          <w:sz w:val="32"/>
          <w:szCs w:val="32"/>
        </w:rPr>
      </w:pPr>
      <w:r>
        <w:rPr>
          <w:rFonts w:hint="eastAsia" w:ascii="宋体" w:hAnsi="宋体"/>
          <w:b/>
          <w:sz w:val="32"/>
          <w:szCs w:val="32"/>
        </w:rPr>
        <w:t>其中：公务用车购置费：</w:t>
      </w:r>
      <w:r>
        <w:rPr>
          <w:rFonts w:ascii="Arial" w:hAnsi="Arial" w:eastAsia="Times New Roman"/>
          <w:sz w:val="32"/>
          <w:szCs w:val="32"/>
        </w:rPr>
        <w:t xml:space="preserve"> </w:t>
      </w:r>
      <w:r>
        <w:rPr>
          <w:rFonts w:hint="eastAsia" w:ascii="宋体" w:hAnsi="宋体"/>
          <w:sz w:val="32"/>
          <w:szCs w:val="32"/>
        </w:rPr>
        <w:t>无</w:t>
      </w:r>
    </w:p>
    <w:p>
      <w:pPr>
        <w:spacing w:line="360" w:lineRule="auto"/>
        <w:ind w:firstLine="1606" w:firstLineChars="500"/>
        <w:jc w:val="left"/>
        <w:rPr>
          <w:rFonts w:ascii="宋体"/>
          <w:sz w:val="32"/>
          <w:szCs w:val="32"/>
        </w:rPr>
      </w:pPr>
      <w:r>
        <w:rPr>
          <w:rFonts w:hint="eastAsia" w:ascii="宋体" w:hAnsi="宋体"/>
          <w:b/>
          <w:sz w:val="32"/>
          <w:szCs w:val="32"/>
        </w:rPr>
        <w:t>公务用车运行维护费：</w:t>
      </w: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年度单位公务用车保有</w:t>
      </w:r>
      <w:r>
        <w:rPr>
          <w:rFonts w:ascii="Arial" w:hAnsi="Arial"/>
          <w:sz w:val="32"/>
          <w:szCs w:val="32"/>
        </w:rPr>
        <w:t>0</w:t>
      </w:r>
      <w:r>
        <w:rPr>
          <w:rFonts w:ascii="Arial" w:hAnsi="Arial" w:eastAsia="Times New Roman"/>
          <w:sz w:val="32"/>
          <w:szCs w:val="32"/>
        </w:rPr>
        <w:t xml:space="preserve"> </w:t>
      </w:r>
      <w:r>
        <w:rPr>
          <w:rFonts w:hint="eastAsia" w:ascii="宋体" w:hAnsi="宋体"/>
          <w:sz w:val="32"/>
          <w:szCs w:val="32"/>
        </w:rPr>
        <w:t>辆。</w:t>
      </w:r>
    </w:p>
    <w:p>
      <w:pPr>
        <w:spacing w:line="360" w:lineRule="auto"/>
        <w:ind w:right="26" w:firstLine="643" w:firstLineChars="200"/>
        <w:jc w:val="left"/>
        <w:rPr>
          <w:rFonts w:ascii="宋体"/>
          <w:sz w:val="32"/>
          <w:szCs w:val="32"/>
        </w:rPr>
      </w:pPr>
      <w:r>
        <w:rPr>
          <w:rFonts w:hint="eastAsia" w:ascii="楷体" w:hAnsi="楷体" w:eastAsia="楷体"/>
          <w:b/>
          <w:sz w:val="32"/>
          <w:szCs w:val="32"/>
        </w:rPr>
        <w:t>（三）公务接待费支出</w:t>
      </w:r>
      <w:r>
        <w:rPr>
          <w:rFonts w:ascii="Arial" w:hAnsi="Arial" w:eastAsia="Times New Roman"/>
          <w:sz w:val="32"/>
          <w:szCs w:val="32"/>
        </w:rPr>
        <w:t xml:space="preserve"> </w:t>
      </w:r>
      <w:r>
        <w:rPr>
          <w:rFonts w:ascii="楷体" w:hAnsi="楷体" w:eastAsia="楷体"/>
          <w:b/>
          <w:sz w:val="32"/>
          <w:szCs w:val="32"/>
        </w:rPr>
        <w:t>0.18</w:t>
      </w:r>
      <w:r>
        <w:rPr>
          <w:rFonts w:hint="eastAsia" w:ascii="楷体" w:hAnsi="楷体" w:eastAsia="楷体"/>
          <w:b/>
          <w:sz w:val="32"/>
          <w:szCs w:val="32"/>
        </w:rPr>
        <w:t>万元。</w:t>
      </w: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年度公务接待共</w:t>
      </w:r>
      <w:r>
        <w:rPr>
          <w:rFonts w:ascii="Arial" w:hAnsi="Arial" w:eastAsia="Times New Roman"/>
          <w:sz w:val="32"/>
          <w:szCs w:val="32"/>
        </w:rPr>
        <w:t xml:space="preserve"> </w:t>
      </w:r>
      <w:r>
        <w:rPr>
          <w:rFonts w:ascii="Arial" w:hAnsi="Arial"/>
          <w:sz w:val="32"/>
          <w:szCs w:val="32"/>
        </w:rPr>
        <w:t>3</w:t>
      </w:r>
      <w:r>
        <w:rPr>
          <w:rFonts w:ascii="Arial" w:hAnsi="Arial" w:eastAsia="Times New Roman"/>
          <w:sz w:val="32"/>
          <w:szCs w:val="32"/>
        </w:rPr>
        <w:t xml:space="preserve"> </w:t>
      </w:r>
      <w:r>
        <w:rPr>
          <w:rFonts w:hint="eastAsia" w:ascii="宋体" w:hAnsi="宋体"/>
          <w:sz w:val="32"/>
          <w:szCs w:val="32"/>
        </w:rPr>
        <w:t>批次、</w:t>
      </w:r>
      <w:r>
        <w:rPr>
          <w:rFonts w:ascii="Arial" w:hAnsi="Arial"/>
          <w:sz w:val="32"/>
          <w:szCs w:val="32"/>
        </w:rPr>
        <w:t>29</w:t>
      </w:r>
      <w:r>
        <w:rPr>
          <w:rFonts w:hint="eastAsia" w:ascii="宋体" w:hAnsi="宋体"/>
          <w:sz w:val="32"/>
          <w:szCs w:val="32"/>
        </w:rPr>
        <w:t>人次。公务接待费支出较年初预算减少</w:t>
      </w:r>
      <w:r>
        <w:rPr>
          <w:rFonts w:ascii="Arial" w:hAnsi="Arial"/>
          <w:sz w:val="32"/>
          <w:szCs w:val="32"/>
        </w:rPr>
        <w:t>7</w:t>
      </w:r>
      <w:r>
        <w:rPr>
          <w:rFonts w:hint="eastAsia" w:ascii="宋体" w:hAnsi="宋体"/>
          <w:sz w:val="32"/>
          <w:szCs w:val="32"/>
        </w:rPr>
        <w:t>万元，降低</w:t>
      </w:r>
      <w:r>
        <w:rPr>
          <w:rFonts w:hint="eastAsia" w:ascii="Arial" w:hAnsi="Arial"/>
          <w:sz w:val="32"/>
          <w:szCs w:val="32"/>
        </w:rPr>
        <w:t>97.49</w:t>
      </w:r>
      <w:r>
        <w:rPr>
          <w:rFonts w:ascii="Arial" w:hAnsi="Arial" w:eastAsia="Times New Roman"/>
          <w:sz w:val="32"/>
          <w:szCs w:val="32"/>
        </w:rPr>
        <w:t>%,</w:t>
      </w:r>
      <w:r>
        <w:rPr>
          <w:rFonts w:hint="eastAsia" w:ascii="宋体" w:hAnsi="宋体"/>
          <w:sz w:val="32"/>
          <w:szCs w:val="32"/>
        </w:rPr>
        <w:t>较2017年决算减少</w:t>
      </w:r>
      <w:r>
        <w:rPr>
          <w:rFonts w:ascii="Arial" w:hAnsi="Arial" w:eastAsia="Times New Roman"/>
          <w:sz w:val="32"/>
          <w:szCs w:val="32"/>
        </w:rPr>
        <w:t xml:space="preserve"> </w:t>
      </w:r>
      <w:r>
        <w:rPr>
          <w:rFonts w:hint="eastAsia" w:ascii="Arial" w:hAnsi="Arial"/>
          <w:sz w:val="32"/>
          <w:szCs w:val="32"/>
        </w:rPr>
        <w:t>0.01</w:t>
      </w:r>
      <w:r>
        <w:rPr>
          <w:rFonts w:hint="eastAsia" w:ascii="宋体" w:hAnsi="宋体"/>
          <w:sz w:val="32"/>
          <w:szCs w:val="32"/>
        </w:rPr>
        <w:t>万元，降低5.61</w:t>
      </w:r>
      <w:r>
        <w:rPr>
          <w:rFonts w:ascii="Arial" w:hAnsi="Arial" w:eastAsia="Times New Roman"/>
          <w:sz w:val="32"/>
          <w:szCs w:val="32"/>
        </w:rPr>
        <w:t>%</w:t>
      </w:r>
      <w:r>
        <w:rPr>
          <w:rFonts w:hint="eastAsia" w:ascii="Arial" w:hAnsi="Arial"/>
          <w:sz w:val="32"/>
          <w:szCs w:val="32"/>
        </w:rPr>
        <w:t>。</w:t>
      </w:r>
      <w:r>
        <w:rPr>
          <w:rFonts w:hint="eastAsia" w:ascii="宋体" w:hAnsi="宋体"/>
          <w:sz w:val="32"/>
          <w:szCs w:val="32"/>
        </w:rPr>
        <w:t>主要是积极贯彻落实中央和省委省政府关于厉行节约的要求，严控公务接待费支出。</w:t>
      </w:r>
    </w:p>
    <w:p>
      <w:pPr>
        <w:spacing w:line="360" w:lineRule="auto"/>
        <w:jc w:val="left"/>
        <w:rPr>
          <w:rFonts w:ascii="黑体" w:hAnsi="黑体" w:eastAsia="黑体"/>
          <w:sz w:val="32"/>
          <w:szCs w:val="32"/>
        </w:rPr>
      </w:pPr>
      <w:r>
        <w:rPr>
          <w:rFonts w:hint="eastAsia" w:ascii="黑体" w:hAnsi="黑体" w:eastAsia="黑体"/>
          <w:sz w:val="32"/>
          <w:szCs w:val="32"/>
        </w:rPr>
        <w:t>六、预算绩效情况说明</w:t>
      </w:r>
    </w:p>
    <w:p>
      <w:pPr>
        <w:spacing w:line="360" w:lineRule="auto"/>
        <w:jc w:val="left"/>
        <w:rPr>
          <w:rFonts w:ascii="楷体" w:hAnsi="楷体" w:eastAsia="楷体"/>
          <w:b/>
          <w:sz w:val="32"/>
          <w:szCs w:val="32"/>
        </w:rPr>
      </w:pPr>
      <w:r>
        <w:rPr>
          <w:rFonts w:hint="eastAsia" w:ascii="楷体" w:hAnsi="楷体" w:eastAsia="楷体"/>
          <w:b/>
          <w:sz w:val="32"/>
          <w:szCs w:val="32"/>
        </w:rPr>
        <w:t>（一）预算绩效管理工作开展情况</w:t>
      </w:r>
    </w:p>
    <w:p>
      <w:pPr>
        <w:spacing w:line="360" w:lineRule="auto"/>
        <w:ind w:firstLine="640" w:firstLineChars="200"/>
        <w:jc w:val="left"/>
        <w:rPr>
          <w:rFonts w:ascii="宋体"/>
          <w:sz w:val="32"/>
          <w:szCs w:val="32"/>
        </w:rPr>
      </w:pPr>
      <w:r>
        <w:rPr>
          <w:rFonts w:hint="eastAsia" w:ascii="宋体" w:hAnsi="宋体"/>
          <w:sz w:val="32"/>
          <w:szCs w:val="32"/>
        </w:rPr>
        <w:t>根据省财政预算绩效管理要求，局部门以</w:t>
      </w:r>
      <w:r>
        <w:rPr>
          <w:rFonts w:ascii="Arial" w:hAnsi="Arial" w:eastAsia="Times New Roman"/>
          <w:sz w:val="32"/>
          <w:szCs w:val="32"/>
        </w:rPr>
        <w:t>“</w:t>
      </w:r>
      <w:r>
        <w:rPr>
          <w:rFonts w:hint="eastAsia" w:ascii="宋体" w:hAnsi="宋体"/>
          <w:sz w:val="32"/>
          <w:szCs w:val="32"/>
        </w:rPr>
        <w:t>部门职责</w:t>
      </w:r>
      <w:r>
        <w:rPr>
          <w:rFonts w:ascii="黑体" w:hAnsi="黑体" w:eastAsia="黑体"/>
          <w:sz w:val="32"/>
          <w:szCs w:val="32"/>
        </w:rPr>
        <w:t>—</w:t>
      </w:r>
      <w:r>
        <w:rPr>
          <w:rFonts w:hint="eastAsia" w:ascii="宋体" w:hAnsi="宋体"/>
          <w:sz w:val="32"/>
          <w:szCs w:val="32"/>
        </w:rPr>
        <w:t>工作活动</w:t>
      </w:r>
      <w:r>
        <w:rPr>
          <w:rFonts w:ascii="Arial" w:hAnsi="Arial" w:eastAsia="Times New Roman"/>
          <w:sz w:val="32"/>
          <w:szCs w:val="32"/>
        </w:rPr>
        <w:t>”</w:t>
      </w:r>
      <w:r>
        <w:rPr>
          <w:rFonts w:hint="eastAsia" w:ascii="宋体" w:hAnsi="宋体"/>
          <w:sz w:val="32"/>
          <w:szCs w:val="32"/>
        </w:rPr>
        <w:t>为依据，确定部门预算项目和预算额度，清晰描述预算项目开支范围和内容，确定预算项目的绩效目标、绩效指标和评价标准，为预算绩效控制、绩效分析、绩效评价打下好的基础。</w:t>
      </w:r>
    </w:p>
    <w:p>
      <w:pPr>
        <w:spacing w:line="360" w:lineRule="auto"/>
        <w:jc w:val="left"/>
        <w:rPr>
          <w:rFonts w:ascii="楷体" w:hAnsi="楷体" w:eastAsia="楷体"/>
          <w:b/>
          <w:sz w:val="32"/>
          <w:szCs w:val="32"/>
        </w:rPr>
      </w:pPr>
      <w:r>
        <w:rPr>
          <w:rFonts w:hint="eastAsia" w:ascii="楷体" w:hAnsi="楷体" w:eastAsia="楷体"/>
          <w:b/>
          <w:sz w:val="32"/>
          <w:szCs w:val="32"/>
        </w:rPr>
        <w:t>（二）项目绩效自评结果</w:t>
      </w:r>
    </w:p>
    <w:p>
      <w:pPr>
        <w:spacing w:line="360" w:lineRule="auto"/>
        <w:ind w:firstLine="640" w:firstLineChars="200"/>
        <w:jc w:val="left"/>
        <w:rPr>
          <w:rFonts w:ascii="宋体"/>
          <w:sz w:val="32"/>
          <w:szCs w:val="32"/>
        </w:rPr>
      </w:pPr>
      <w:r>
        <w:rPr>
          <w:rFonts w:hint="eastAsia" w:ascii="宋体" w:hAnsi="宋体"/>
          <w:sz w:val="32"/>
          <w:szCs w:val="32"/>
        </w:rPr>
        <w:t>根据绩效目标确定评价标准值；根据基础数据计算出各项指标实际绩效值；组织有关专家，讨论确定指标权重和指标标准值，通过对评价客体报送的基础资料进行核实、分析、整理，采取查阅政府相关统计数据、抽查各项目执行记录、对服务对象的跟踪调查、直接勘察、测验数据等途径，获得各项绩效指标实际值。根据不同绩效指标使用加权平均法进行定量指标评价。依据定性指标标准值，判定定性指标的得分。将定量指标评价分数和定性指标评价得分按照规定的权重拟合形成综合评价结果。全部项目评价指标总数</w:t>
      </w:r>
      <w:r>
        <w:rPr>
          <w:rFonts w:ascii="Arial" w:hAnsi="Arial" w:eastAsia="Times New Roman"/>
          <w:sz w:val="32"/>
          <w:szCs w:val="32"/>
        </w:rPr>
        <w:t xml:space="preserve"> 8 </w:t>
      </w:r>
      <w:r>
        <w:rPr>
          <w:rFonts w:hint="eastAsia" w:ascii="宋体" w:hAnsi="宋体"/>
          <w:sz w:val="32"/>
          <w:szCs w:val="32"/>
        </w:rPr>
        <w:t>个，评价等级为优的</w:t>
      </w:r>
      <w:r>
        <w:rPr>
          <w:rFonts w:ascii="Arial" w:hAnsi="Arial" w:eastAsia="Times New Roman"/>
          <w:sz w:val="32"/>
          <w:szCs w:val="32"/>
        </w:rPr>
        <w:t xml:space="preserve"> 8 </w:t>
      </w:r>
      <w:r>
        <w:rPr>
          <w:rFonts w:hint="eastAsia" w:ascii="宋体" w:hAnsi="宋体"/>
          <w:sz w:val="32"/>
          <w:szCs w:val="32"/>
        </w:rPr>
        <w:t>个，评优率</w:t>
      </w:r>
      <w:r>
        <w:rPr>
          <w:rFonts w:ascii="Arial" w:hAnsi="Arial" w:eastAsia="Times New Roman"/>
          <w:sz w:val="32"/>
          <w:szCs w:val="32"/>
        </w:rPr>
        <w:t xml:space="preserve"> 100%</w:t>
      </w:r>
      <w:r>
        <w:rPr>
          <w:rFonts w:hint="eastAsia" w:ascii="宋体" w:hAnsi="宋体"/>
          <w:sz w:val="32"/>
          <w:szCs w:val="32"/>
        </w:rPr>
        <w:t>。</w:t>
      </w:r>
    </w:p>
    <w:p>
      <w:pPr>
        <w:spacing w:line="360" w:lineRule="auto"/>
        <w:jc w:val="left"/>
        <w:rPr>
          <w:rFonts w:ascii="楷体" w:hAnsi="楷体" w:eastAsia="楷体"/>
          <w:b/>
          <w:sz w:val="32"/>
          <w:szCs w:val="32"/>
        </w:rPr>
      </w:pPr>
      <w:r>
        <w:rPr>
          <w:rFonts w:hint="eastAsia" w:ascii="楷体" w:hAnsi="楷体" w:eastAsia="楷体"/>
          <w:b/>
          <w:sz w:val="32"/>
          <w:szCs w:val="32"/>
        </w:rPr>
        <w:t>（三）重点项目绩效评价结果</w:t>
      </w:r>
    </w:p>
    <w:p>
      <w:pPr>
        <w:spacing w:line="360" w:lineRule="auto"/>
        <w:ind w:firstLine="640" w:firstLineChars="200"/>
        <w:jc w:val="left"/>
        <w:rPr>
          <w:rFonts w:ascii="宋体"/>
          <w:sz w:val="32"/>
          <w:szCs w:val="32"/>
        </w:rPr>
      </w:pPr>
      <w:r>
        <w:rPr>
          <w:rFonts w:hint="eastAsia" w:ascii="宋体" w:hAnsi="宋体"/>
          <w:sz w:val="32"/>
          <w:szCs w:val="32"/>
        </w:rPr>
        <w:t>通过整体评价分析，我局在</w:t>
      </w:r>
      <w:r>
        <w:rPr>
          <w:rFonts w:ascii="Arial" w:hAnsi="Arial" w:eastAsia="Times New Roman"/>
          <w:sz w:val="32"/>
          <w:szCs w:val="32"/>
        </w:rPr>
        <w:t xml:space="preserve"> 2018 </w:t>
      </w:r>
      <w:r>
        <w:rPr>
          <w:rFonts w:hint="eastAsia" w:ascii="宋体" w:hAnsi="宋体"/>
          <w:sz w:val="32"/>
          <w:szCs w:val="32"/>
        </w:rPr>
        <w:t>年较好的完成了部门整体绩效目标，各个项目均按照年初既定的绩效目标有效开展，并取得了实打实的成效。通过实施预算项目绩效评价发现，预算项目绩效目标设定还需进一步详尽，绩效指标应充分体现</w:t>
      </w:r>
      <w:r>
        <w:rPr>
          <w:rFonts w:ascii="Arial" w:hAnsi="Arial" w:eastAsia="Times New Roman"/>
          <w:sz w:val="32"/>
          <w:szCs w:val="32"/>
        </w:rPr>
        <w:t>“</w:t>
      </w:r>
      <w:r>
        <w:rPr>
          <w:rFonts w:hint="eastAsia" w:ascii="宋体" w:hAnsi="宋体"/>
          <w:sz w:val="32"/>
          <w:szCs w:val="32"/>
        </w:rPr>
        <w:t>结果</w:t>
      </w:r>
      <w:r>
        <w:rPr>
          <w:rFonts w:ascii="Arial" w:hAnsi="Arial" w:eastAsia="Times New Roman"/>
          <w:sz w:val="32"/>
          <w:szCs w:val="32"/>
        </w:rPr>
        <w:t>”</w:t>
      </w:r>
      <w:r>
        <w:rPr>
          <w:rFonts w:hint="eastAsia" w:ascii="宋体" w:hAnsi="宋体"/>
          <w:sz w:val="32"/>
          <w:szCs w:val="32"/>
        </w:rPr>
        <w:t>导向原则。进一步改进完善的措施：一是进一步提高对绩效评价工作的认识，将绩效评价结果与项目预算编制和执行有机结合；二是按照</w:t>
      </w:r>
      <w:r>
        <w:rPr>
          <w:rFonts w:ascii="Arial" w:hAnsi="Arial" w:eastAsia="Times New Roman"/>
          <w:sz w:val="32"/>
          <w:szCs w:val="32"/>
        </w:rPr>
        <w:t>“</w:t>
      </w:r>
      <w:r>
        <w:rPr>
          <w:rFonts w:hint="eastAsia" w:ascii="宋体" w:hAnsi="宋体"/>
          <w:sz w:val="32"/>
          <w:szCs w:val="32"/>
        </w:rPr>
        <w:t>结果</w:t>
      </w:r>
      <w:r>
        <w:rPr>
          <w:rFonts w:ascii="Arial" w:hAnsi="Arial" w:eastAsia="Times New Roman"/>
          <w:sz w:val="32"/>
          <w:szCs w:val="32"/>
        </w:rPr>
        <w:t>”</w:t>
      </w:r>
      <w:r>
        <w:rPr>
          <w:rFonts w:hint="eastAsia" w:ascii="宋体" w:hAnsi="宋体"/>
          <w:sz w:val="32"/>
          <w:szCs w:val="32"/>
        </w:rPr>
        <w:t>导向原则做好项目绩效目标设定工作，将绩效目标设定从</w:t>
      </w:r>
      <w:r>
        <w:rPr>
          <w:rFonts w:ascii="Arial" w:hAnsi="Arial" w:eastAsia="Times New Roman"/>
          <w:sz w:val="32"/>
          <w:szCs w:val="32"/>
        </w:rPr>
        <w:t>“</w:t>
      </w:r>
      <w:r>
        <w:rPr>
          <w:rFonts w:hint="eastAsia" w:ascii="宋体" w:hAnsi="宋体"/>
          <w:sz w:val="32"/>
          <w:szCs w:val="32"/>
        </w:rPr>
        <w:t>支出完成</w:t>
      </w:r>
      <w:r>
        <w:rPr>
          <w:rFonts w:ascii="Arial" w:hAnsi="Arial" w:eastAsia="Times New Roman"/>
          <w:sz w:val="32"/>
          <w:szCs w:val="32"/>
        </w:rPr>
        <w:t>”</w:t>
      </w:r>
      <w:r>
        <w:rPr>
          <w:rFonts w:hint="eastAsia" w:ascii="宋体" w:hAnsi="宋体"/>
          <w:sz w:val="32"/>
          <w:szCs w:val="32"/>
        </w:rPr>
        <w:t>和</w:t>
      </w:r>
      <w:r>
        <w:rPr>
          <w:rFonts w:ascii="Arial" w:hAnsi="Arial" w:eastAsia="Times New Roman"/>
          <w:sz w:val="32"/>
          <w:szCs w:val="32"/>
        </w:rPr>
        <w:t>“</w:t>
      </w:r>
      <w:r>
        <w:rPr>
          <w:rFonts w:hint="eastAsia" w:ascii="宋体" w:hAnsi="宋体"/>
          <w:sz w:val="32"/>
          <w:szCs w:val="32"/>
        </w:rPr>
        <w:t>实现产出</w:t>
      </w:r>
      <w:r>
        <w:rPr>
          <w:rFonts w:ascii="Arial" w:hAnsi="Arial" w:eastAsia="Times New Roman"/>
          <w:sz w:val="32"/>
          <w:szCs w:val="32"/>
        </w:rPr>
        <w:t>”</w:t>
      </w:r>
      <w:r>
        <w:rPr>
          <w:rFonts w:hint="eastAsia" w:ascii="宋体" w:hAnsi="宋体"/>
          <w:sz w:val="32"/>
          <w:szCs w:val="32"/>
        </w:rPr>
        <w:t>向注重</w:t>
      </w:r>
      <w:r>
        <w:rPr>
          <w:rFonts w:ascii="Arial" w:hAnsi="Arial" w:eastAsia="Times New Roman"/>
          <w:sz w:val="32"/>
          <w:szCs w:val="32"/>
        </w:rPr>
        <w:t>“</w:t>
      </w:r>
      <w:r>
        <w:rPr>
          <w:rFonts w:hint="eastAsia" w:ascii="宋体" w:hAnsi="宋体"/>
          <w:sz w:val="32"/>
          <w:szCs w:val="32"/>
        </w:rPr>
        <w:t>全面结果</w:t>
      </w:r>
      <w:r>
        <w:rPr>
          <w:rFonts w:ascii="Arial" w:hAnsi="Arial" w:eastAsia="Times New Roman"/>
          <w:sz w:val="32"/>
          <w:szCs w:val="32"/>
        </w:rPr>
        <w:t>”</w:t>
      </w:r>
      <w:r>
        <w:rPr>
          <w:rFonts w:hint="eastAsia" w:ascii="宋体" w:hAnsi="宋体"/>
          <w:sz w:val="32"/>
          <w:szCs w:val="32"/>
        </w:rPr>
        <w:t>的评价重点转变；三是完善项目绩效指标设定，进一步探索更具科学性和可操作性的绩效分析、绩效考核指标体系。</w:t>
      </w:r>
    </w:p>
    <w:p>
      <w:pPr>
        <w:spacing w:line="360" w:lineRule="auto"/>
        <w:jc w:val="left"/>
        <w:rPr>
          <w:rFonts w:ascii="黑体" w:hAnsi="黑体" w:eastAsia="黑体"/>
          <w:sz w:val="32"/>
          <w:szCs w:val="32"/>
        </w:rPr>
      </w:pPr>
      <w:r>
        <w:rPr>
          <w:rFonts w:hint="eastAsia" w:ascii="黑体" w:hAnsi="黑体" w:eastAsia="黑体"/>
          <w:sz w:val="32"/>
          <w:szCs w:val="32"/>
        </w:rPr>
        <w:t>七、其他重要事项的说明</w:t>
      </w:r>
    </w:p>
    <w:p>
      <w:pPr>
        <w:spacing w:line="360" w:lineRule="auto"/>
        <w:jc w:val="left"/>
        <w:rPr>
          <w:rFonts w:ascii="楷体" w:hAnsi="楷体" w:eastAsia="楷体"/>
          <w:b/>
          <w:sz w:val="32"/>
          <w:szCs w:val="32"/>
        </w:rPr>
      </w:pPr>
      <w:r>
        <w:rPr>
          <w:rFonts w:hint="eastAsia" w:ascii="楷体" w:hAnsi="楷体" w:eastAsia="楷体"/>
          <w:b/>
          <w:sz w:val="32"/>
          <w:szCs w:val="32"/>
        </w:rPr>
        <w:t>（一）机关运行经费情况</w:t>
      </w:r>
    </w:p>
    <w:p>
      <w:pPr>
        <w:spacing w:line="360" w:lineRule="auto"/>
        <w:ind w:firstLine="640" w:firstLineChars="200"/>
        <w:jc w:val="left"/>
        <w:rPr>
          <w:rFonts w:ascii="宋体"/>
          <w:sz w:val="32"/>
          <w:szCs w:val="32"/>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年度机关运行经费支出</w:t>
      </w:r>
      <w:r>
        <w:rPr>
          <w:rFonts w:ascii="Arial" w:hAnsi="Arial" w:eastAsia="Times New Roman"/>
          <w:sz w:val="32"/>
          <w:szCs w:val="32"/>
        </w:rPr>
        <w:t xml:space="preserve"> </w:t>
      </w:r>
      <w:r>
        <w:rPr>
          <w:rFonts w:ascii="Arial" w:hAnsi="Arial"/>
          <w:sz w:val="32"/>
          <w:szCs w:val="32"/>
        </w:rPr>
        <w:t>8.14</w:t>
      </w:r>
      <w:r>
        <w:rPr>
          <w:rFonts w:ascii="Arial" w:hAnsi="Arial" w:eastAsia="Times New Roman"/>
          <w:sz w:val="32"/>
          <w:szCs w:val="32"/>
        </w:rPr>
        <w:t xml:space="preserve"> </w:t>
      </w:r>
      <w:r>
        <w:rPr>
          <w:rFonts w:hint="eastAsia" w:ascii="宋体" w:hAnsi="宋体"/>
          <w:sz w:val="32"/>
          <w:szCs w:val="32"/>
        </w:rPr>
        <w:t>万元，比年初预算数减少</w:t>
      </w:r>
      <w:r>
        <w:rPr>
          <w:rFonts w:ascii="Arial" w:hAnsi="Arial"/>
          <w:sz w:val="32"/>
          <w:szCs w:val="32"/>
        </w:rPr>
        <w:t>21</w:t>
      </w:r>
      <w:r>
        <w:rPr>
          <w:rFonts w:hint="eastAsia" w:ascii="宋体" w:hAnsi="宋体"/>
          <w:sz w:val="32"/>
          <w:szCs w:val="32"/>
        </w:rPr>
        <w:t>万元，降低</w:t>
      </w:r>
      <w:r>
        <w:rPr>
          <w:rFonts w:ascii="Arial" w:hAnsi="Arial" w:eastAsia="Times New Roman"/>
          <w:sz w:val="32"/>
          <w:szCs w:val="32"/>
        </w:rPr>
        <w:t xml:space="preserve"> %</w:t>
      </w:r>
      <w:r>
        <w:rPr>
          <w:rFonts w:hint="eastAsia" w:ascii="宋体" w:hAnsi="宋体"/>
          <w:sz w:val="32"/>
          <w:szCs w:val="32"/>
        </w:rPr>
        <w:t>。主要原因是我局坚持厉行节约，从严控制机关运行中的各类一般性支出。</w:t>
      </w:r>
    </w:p>
    <w:p>
      <w:pPr>
        <w:spacing w:line="360" w:lineRule="auto"/>
        <w:jc w:val="left"/>
        <w:rPr>
          <w:rFonts w:ascii="楷体" w:hAnsi="楷体" w:eastAsia="楷体"/>
          <w:b/>
          <w:sz w:val="32"/>
          <w:szCs w:val="32"/>
        </w:rPr>
      </w:pPr>
      <w:r>
        <w:rPr>
          <w:rFonts w:hint="eastAsia" w:ascii="楷体" w:hAnsi="楷体" w:eastAsia="楷体"/>
          <w:b/>
          <w:sz w:val="32"/>
          <w:szCs w:val="32"/>
        </w:rPr>
        <w:t>（二）政府采购情况</w:t>
      </w:r>
    </w:p>
    <w:p>
      <w:pPr>
        <w:spacing w:line="360" w:lineRule="auto"/>
        <w:ind w:firstLine="640" w:firstLineChars="200"/>
        <w:jc w:val="left"/>
        <w:rPr>
          <w:rFonts w:ascii="宋体"/>
          <w:sz w:val="32"/>
          <w:szCs w:val="32"/>
        </w:rPr>
      </w:pP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年度政府采购支出总额</w:t>
      </w:r>
      <w:r>
        <w:rPr>
          <w:rFonts w:ascii="Arial" w:hAnsi="Arial" w:eastAsia="Times New Roman"/>
          <w:sz w:val="32"/>
          <w:szCs w:val="32"/>
        </w:rPr>
        <w:t xml:space="preserve"> </w:t>
      </w:r>
      <w:r>
        <w:rPr>
          <w:rFonts w:ascii="Arial" w:hAnsi="Arial"/>
          <w:sz w:val="32"/>
          <w:szCs w:val="32"/>
        </w:rPr>
        <w:t>0</w:t>
      </w:r>
      <w:r>
        <w:rPr>
          <w:rFonts w:ascii="Arial" w:hAnsi="Arial" w:eastAsia="Times New Roman"/>
          <w:sz w:val="32"/>
          <w:szCs w:val="32"/>
        </w:rPr>
        <w:t xml:space="preserve"> </w:t>
      </w:r>
      <w:r>
        <w:rPr>
          <w:rFonts w:hint="eastAsia" w:ascii="宋体" w:hAnsi="宋体"/>
          <w:sz w:val="32"/>
          <w:szCs w:val="32"/>
        </w:rPr>
        <w:t>万元。</w:t>
      </w:r>
    </w:p>
    <w:p>
      <w:pPr>
        <w:spacing w:line="360" w:lineRule="auto"/>
        <w:jc w:val="left"/>
        <w:rPr>
          <w:rFonts w:ascii="楷体" w:hAnsi="楷体" w:eastAsia="楷体"/>
          <w:b/>
          <w:sz w:val="32"/>
          <w:szCs w:val="32"/>
        </w:rPr>
      </w:pPr>
      <w:r>
        <w:rPr>
          <w:rFonts w:hint="eastAsia" w:ascii="楷体" w:hAnsi="楷体" w:eastAsia="楷体"/>
          <w:b/>
          <w:sz w:val="32"/>
          <w:szCs w:val="32"/>
        </w:rPr>
        <w:t>（三）国有资产占用情况</w:t>
      </w:r>
    </w:p>
    <w:p>
      <w:pPr>
        <w:spacing w:line="360" w:lineRule="auto"/>
        <w:ind w:firstLine="640" w:firstLineChars="200"/>
        <w:jc w:val="left"/>
        <w:rPr>
          <w:rFonts w:ascii="宋体"/>
          <w:sz w:val="32"/>
          <w:szCs w:val="32"/>
        </w:rPr>
      </w:pPr>
      <w:r>
        <w:rPr>
          <w:rFonts w:hint="eastAsia" w:ascii="宋体" w:hAnsi="宋体"/>
          <w:sz w:val="32"/>
          <w:szCs w:val="32"/>
        </w:rPr>
        <w:t>截至</w:t>
      </w:r>
      <w:r>
        <w:rPr>
          <w:rFonts w:ascii="Arial" w:hAnsi="Arial" w:eastAsia="Times New Roman"/>
          <w:sz w:val="32"/>
          <w:szCs w:val="32"/>
        </w:rPr>
        <w:t xml:space="preserve"> 2018 </w:t>
      </w:r>
      <w:r>
        <w:rPr>
          <w:rFonts w:hint="eastAsia" w:ascii="宋体" w:hAnsi="宋体"/>
          <w:sz w:val="32"/>
          <w:szCs w:val="32"/>
        </w:rPr>
        <w:t>年</w:t>
      </w:r>
      <w:r>
        <w:rPr>
          <w:rFonts w:ascii="Arial" w:hAnsi="Arial" w:eastAsia="Times New Roman"/>
          <w:sz w:val="32"/>
          <w:szCs w:val="32"/>
        </w:rPr>
        <w:t xml:space="preserve"> 12 </w:t>
      </w:r>
      <w:r>
        <w:rPr>
          <w:rFonts w:hint="eastAsia" w:ascii="宋体" w:hAnsi="宋体"/>
          <w:sz w:val="32"/>
          <w:szCs w:val="32"/>
        </w:rPr>
        <w:t>月</w:t>
      </w:r>
      <w:r>
        <w:rPr>
          <w:rFonts w:ascii="Arial" w:hAnsi="Arial" w:eastAsia="Times New Roman"/>
          <w:sz w:val="32"/>
          <w:szCs w:val="32"/>
        </w:rPr>
        <w:t xml:space="preserve"> 31 </w:t>
      </w:r>
      <w:r>
        <w:rPr>
          <w:rFonts w:hint="eastAsia" w:ascii="宋体" w:hAnsi="宋体"/>
          <w:sz w:val="32"/>
          <w:szCs w:val="32"/>
        </w:rPr>
        <w:t>日，本部门共有车辆</w:t>
      </w:r>
      <w:r>
        <w:rPr>
          <w:rFonts w:ascii="Arial" w:hAnsi="Arial" w:eastAsia="Times New Roman"/>
          <w:sz w:val="32"/>
          <w:szCs w:val="32"/>
        </w:rPr>
        <w:t xml:space="preserve"> </w:t>
      </w:r>
      <w:r>
        <w:rPr>
          <w:rFonts w:ascii="Arial" w:hAnsi="Arial"/>
          <w:sz w:val="32"/>
          <w:szCs w:val="32"/>
        </w:rPr>
        <w:t>0</w:t>
      </w:r>
      <w:r>
        <w:rPr>
          <w:rFonts w:hint="eastAsia" w:ascii="宋体" w:hAnsi="宋体"/>
          <w:sz w:val="32"/>
          <w:szCs w:val="32"/>
        </w:rPr>
        <w:t>辆。其它固定资产</w:t>
      </w:r>
      <w:r>
        <w:rPr>
          <w:rFonts w:ascii="宋体" w:hAnsi="宋体"/>
          <w:sz w:val="32"/>
          <w:szCs w:val="32"/>
        </w:rPr>
        <w:t>8.54</w:t>
      </w:r>
      <w:r>
        <w:rPr>
          <w:rFonts w:hint="eastAsia" w:ascii="宋体" w:hAnsi="宋体"/>
          <w:sz w:val="32"/>
          <w:szCs w:val="32"/>
        </w:rPr>
        <w:t>万元。</w:t>
      </w:r>
    </w:p>
    <w:p>
      <w:pPr>
        <w:spacing w:line="360" w:lineRule="auto"/>
        <w:jc w:val="left"/>
        <w:rPr>
          <w:rFonts w:ascii="楷体" w:hAnsi="楷体" w:eastAsia="楷体"/>
          <w:b/>
          <w:sz w:val="32"/>
          <w:szCs w:val="32"/>
        </w:rPr>
      </w:pPr>
      <w:r>
        <w:rPr>
          <w:rFonts w:hint="eastAsia" w:ascii="楷体" w:hAnsi="楷体" w:eastAsia="楷体"/>
          <w:b/>
          <w:sz w:val="32"/>
          <w:szCs w:val="32"/>
        </w:rPr>
        <w:t>（四）其他需要说明的情况</w:t>
      </w:r>
    </w:p>
    <w:p>
      <w:pPr>
        <w:spacing w:line="360" w:lineRule="auto"/>
        <w:ind w:firstLine="640" w:firstLineChars="200"/>
        <w:jc w:val="left"/>
        <w:rPr>
          <w:rFonts w:ascii="宋体"/>
          <w:sz w:val="32"/>
          <w:szCs w:val="32"/>
        </w:rPr>
      </w:pPr>
      <w:r>
        <w:rPr>
          <w:rFonts w:ascii="宋体" w:hAnsi="宋体"/>
          <w:sz w:val="32"/>
          <w:szCs w:val="32"/>
        </w:rPr>
        <w:t>1</w:t>
      </w:r>
      <w:r>
        <w:rPr>
          <w:rFonts w:hint="eastAsia" w:ascii="宋体" w:hAnsi="宋体"/>
          <w:sz w:val="32"/>
          <w:szCs w:val="32"/>
        </w:rPr>
        <w:t>、本部门</w:t>
      </w:r>
      <w:r>
        <w:rPr>
          <w:rFonts w:ascii="Arial" w:hAnsi="Arial" w:eastAsia="Times New Roman"/>
          <w:sz w:val="32"/>
          <w:szCs w:val="32"/>
        </w:rPr>
        <w:t xml:space="preserve"> 2018 </w:t>
      </w:r>
      <w:r>
        <w:rPr>
          <w:rFonts w:hint="eastAsia" w:ascii="宋体" w:hAnsi="宋体"/>
          <w:sz w:val="32"/>
          <w:szCs w:val="32"/>
        </w:rPr>
        <w:t>年度无国有资本经营预算财政拨款无收支及结转结余情况，故国有资本经营预算财政拨款支出决算表、政府采购情况表以空表列示。</w:t>
      </w:r>
    </w:p>
    <w:p>
      <w:pPr>
        <w:spacing w:line="360" w:lineRule="auto"/>
        <w:ind w:firstLine="640" w:firstLineChars="200"/>
        <w:jc w:val="left"/>
        <w:rPr>
          <w:rFonts w:ascii="宋体"/>
          <w:sz w:val="32"/>
          <w:szCs w:val="32"/>
        </w:rPr>
      </w:pPr>
      <w:r>
        <w:rPr>
          <w:rFonts w:ascii="Arial" w:hAnsi="Arial" w:eastAsia="Times New Roman"/>
          <w:sz w:val="32"/>
          <w:szCs w:val="32"/>
        </w:rPr>
        <w:t>2</w:t>
      </w:r>
      <w:r>
        <w:rPr>
          <w:rFonts w:hint="eastAsia" w:ascii="宋体" w:hAnsi="宋体"/>
          <w:sz w:val="32"/>
          <w:szCs w:val="32"/>
        </w:rPr>
        <w:t>、由于决算公开表格中金额数值应当保留两位小数，公开数据为四舍五入计算结果，个别数据合计项与分项之和存在小数点后差额，特此说明。</w:t>
      </w:r>
    </w:p>
    <w:p>
      <w:pPr>
        <w:spacing w:line="360" w:lineRule="auto"/>
        <w:ind w:left="1400" w:firstLine="640" w:firstLineChars="200"/>
        <w:jc w:val="left"/>
        <w:rPr>
          <w:rFonts w:ascii="宋体"/>
          <w:sz w:val="32"/>
          <w:szCs w:val="32"/>
        </w:rPr>
      </w:pPr>
    </w:p>
    <w:p>
      <w:pPr>
        <w:spacing w:line="360" w:lineRule="auto"/>
        <w:ind w:left="1400" w:firstLine="640" w:firstLineChars="200"/>
        <w:jc w:val="left"/>
        <w:rPr>
          <w:rFonts w:ascii="宋体"/>
          <w:sz w:val="32"/>
          <w:szCs w:val="32"/>
        </w:rPr>
      </w:pPr>
    </w:p>
    <w:p>
      <w:pPr>
        <w:spacing w:line="360" w:lineRule="auto"/>
        <w:ind w:left="1400" w:firstLine="640" w:firstLineChars="200"/>
        <w:jc w:val="left"/>
        <w:rPr>
          <w:rFonts w:ascii="宋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第四部分　名词解释</w:t>
      </w:r>
    </w:p>
    <w:p>
      <w:pPr>
        <w:spacing w:line="360" w:lineRule="auto"/>
        <w:jc w:val="left"/>
        <w:rPr>
          <w:rFonts w:ascii="宋体"/>
          <w:sz w:val="32"/>
          <w:szCs w:val="32"/>
        </w:rPr>
      </w:pPr>
      <w:r>
        <w:rPr>
          <w:rFonts w:hint="eastAsia" w:ascii="宋体" w:hAnsi="宋体"/>
          <w:b/>
          <w:sz w:val="32"/>
          <w:szCs w:val="32"/>
        </w:rPr>
        <w:t>（一）财政拨款收入：</w:t>
      </w:r>
      <w:r>
        <w:rPr>
          <w:rFonts w:hint="eastAsia" w:ascii="宋体" w:hAnsi="宋体"/>
          <w:sz w:val="32"/>
          <w:szCs w:val="32"/>
        </w:rPr>
        <w:t>本年度从本级财政部门取得的财政拨款，包括一般公共预算财政拨款和政府性基金预算财政拨款。</w:t>
      </w:r>
    </w:p>
    <w:p>
      <w:pPr>
        <w:spacing w:line="360" w:lineRule="auto"/>
        <w:jc w:val="left"/>
        <w:rPr>
          <w:rFonts w:ascii="宋体"/>
          <w:sz w:val="32"/>
          <w:szCs w:val="32"/>
        </w:rPr>
      </w:pPr>
      <w:r>
        <w:rPr>
          <w:rFonts w:hint="eastAsia" w:ascii="宋体" w:hAnsi="宋体"/>
          <w:b/>
          <w:sz w:val="32"/>
          <w:szCs w:val="32"/>
        </w:rPr>
        <w:t>（二）事业收入：</w:t>
      </w:r>
      <w:r>
        <w:rPr>
          <w:rFonts w:hint="eastAsia" w:ascii="宋体" w:hAnsi="宋体"/>
          <w:sz w:val="32"/>
          <w:szCs w:val="32"/>
        </w:rPr>
        <w:t>指事业单位开展专业业务活动及辅助活动所取得的收入。</w:t>
      </w:r>
    </w:p>
    <w:p>
      <w:pPr>
        <w:spacing w:line="360" w:lineRule="auto"/>
        <w:jc w:val="left"/>
        <w:rPr>
          <w:rFonts w:ascii="宋体"/>
          <w:sz w:val="32"/>
          <w:szCs w:val="32"/>
        </w:rPr>
      </w:pPr>
      <w:r>
        <w:rPr>
          <w:rFonts w:hint="eastAsia" w:ascii="宋体" w:hAnsi="宋体"/>
          <w:b/>
          <w:sz w:val="32"/>
          <w:szCs w:val="32"/>
        </w:rPr>
        <w:t>（三）其他收入：</w:t>
      </w:r>
      <w:r>
        <w:rPr>
          <w:rFonts w:hint="eastAsia" w:ascii="宋体" w:hAnsi="宋体"/>
          <w:sz w:val="32"/>
          <w:szCs w:val="32"/>
        </w:rPr>
        <w:t>指除上述</w:t>
      </w:r>
      <w:r>
        <w:rPr>
          <w:rFonts w:ascii="Arial" w:hAnsi="Arial" w:eastAsia="Times New Roman"/>
          <w:sz w:val="32"/>
          <w:szCs w:val="32"/>
        </w:rPr>
        <w:t>“</w:t>
      </w:r>
      <w:r>
        <w:rPr>
          <w:rFonts w:hint="eastAsia" w:ascii="宋体" w:hAnsi="宋体"/>
          <w:sz w:val="32"/>
          <w:szCs w:val="32"/>
        </w:rPr>
        <w:t>财政拨款收入</w:t>
      </w:r>
      <w:r>
        <w:rPr>
          <w:rFonts w:ascii="Arial" w:hAnsi="Arial" w:eastAsia="Times New Roman"/>
          <w:sz w:val="32"/>
          <w:szCs w:val="32"/>
        </w:rPr>
        <w:t>”“</w:t>
      </w:r>
      <w:r>
        <w:rPr>
          <w:rFonts w:hint="eastAsia" w:ascii="宋体" w:hAnsi="宋体"/>
          <w:sz w:val="32"/>
          <w:szCs w:val="32"/>
        </w:rPr>
        <w:t>事业收入</w:t>
      </w:r>
      <w:r>
        <w:rPr>
          <w:rFonts w:ascii="Arial" w:hAnsi="Arial" w:eastAsia="Times New Roman"/>
          <w:sz w:val="32"/>
          <w:szCs w:val="32"/>
        </w:rPr>
        <w:t>” “</w:t>
      </w:r>
      <w:r>
        <w:rPr>
          <w:rFonts w:hint="eastAsia" w:ascii="宋体" w:hAnsi="宋体"/>
          <w:sz w:val="32"/>
          <w:szCs w:val="32"/>
        </w:rPr>
        <w:t>经营收入</w:t>
      </w:r>
      <w:r>
        <w:rPr>
          <w:rFonts w:ascii="Arial" w:hAnsi="Arial" w:eastAsia="Times New Roman"/>
          <w:sz w:val="32"/>
          <w:szCs w:val="32"/>
        </w:rPr>
        <w:t>”</w:t>
      </w:r>
      <w:r>
        <w:rPr>
          <w:rFonts w:hint="eastAsia" w:ascii="宋体" w:hAnsi="宋体"/>
          <w:sz w:val="32"/>
          <w:szCs w:val="32"/>
        </w:rPr>
        <w:t>等以外的收入。</w:t>
      </w:r>
    </w:p>
    <w:p>
      <w:pPr>
        <w:spacing w:line="360" w:lineRule="auto"/>
        <w:ind w:right="20"/>
        <w:jc w:val="left"/>
        <w:rPr>
          <w:rFonts w:ascii="宋体"/>
          <w:sz w:val="32"/>
          <w:szCs w:val="32"/>
        </w:rPr>
      </w:pPr>
      <w:r>
        <w:rPr>
          <w:rFonts w:hint="eastAsia" w:ascii="宋体" w:hAnsi="宋体"/>
          <w:b/>
          <w:sz w:val="32"/>
          <w:szCs w:val="32"/>
        </w:rPr>
        <w:t>（四）用事业基金弥补收支差额：</w:t>
      </w:r>
      <w:r>
        <w:rPr>
          <w:rFonts w:hint="eastAsia" w:ascii="宋体" w:hAnsi="宋体"/>
          <w:sz w:val="32"/>
          <w:szCs w:val="32"/>
        </w:rPr>
        <w:t>指事业单位在用当年的</w:t>
      </w:r>
      <w:r>
        <w:rPr>
          <w:rFonts w:ascii="Arial" w:hAnsi="Arial" w:eastAsia="Times New Roman"/>
          <w:sz w:val="32"/>
          <w:szCs w:val="32"/>
        </w:rPr>
        <w:t>“</w:t>
      </w:r>
      <w:r>
        <w:rPr>
          <w:rFonts w:hint="eastAsia" w:ascii="宋体" w:hAnsi="宋体"/>
          <w:sz w:val="32"/>
          <w:szCs w:val="32"/>
        </w:rPr>
        <w:t>财政拨款收入</w:t>
      </w:r>
      <w:r>
        <w:rPr>
          <w:rFonts w:ascii="Arial" w:hAnsi="Arial" w:eastAsia="Times New Roman"/>
          <w:sz w:val="32"/>
          <w:szCs w:val="32"/>
        </w:rPr>
        <w:t>”“</w:t>
      </w:r>
      <w:r>
        <w:rPr>
          <w:rFonts w:hint="eastAsia" w:ascii="宋体" w:hAnsi="宋体"/>
          <w:sz w:val="32"/>
          <w:szCs w:val="32"/>
        </w:rPr>
        <w:t>财政拨款结转和结余资金</w:t>
      </w:r>
      <w:r>
        <w:rPr>
          <w:rFonts w:ascii="Arial" w:hAnsi="Arial" w:eastAsia="Times New Roman"/>
          <w:sz w:val="32"/>
          <w:szCs w:val="32"/>
        </w:rPr>
        <w:t>”“</w:t>
      </w:r>
      <w:r>
        <w:rPr>
          <w:rFonts w:hint="eastAsia" w:ascii="宋体" w:hAnsi="宋体"/>
          <w:sz w:val="32"/>
          <w:szCs w:val="32"/>
        </w:rPr>
        <w:t>事业收入</w:t>
      </w:r>
      <w:r>
        <w:rPr>
          <w:rFonts w:ascii="Arial" w:hAnsi="Arial" w:eastAsia="Times New Roman"/>
          <w:sz w:val="32"/>
          <w:szCs w:val="32"/>
        </w:rPr>
        <w:t>”“</w:t>
      </w:r>
      <w:r>
        <w:rPr>
          <w:rFonts w:hint="eastAsia" w:ascii="宋体" w:hAnsi="宋体"/>
          <w:sz w:val="32"/>
          <w:szCs w:val="32"/>
        </w:rPr>
        <w:t>经营收入</w:t>
      </w:r>
      <w:r>
        <w:rPr>
          <w:rFonts w:ascii="Arial" w:hAnsi="Arial" w:eastAsia="Times New Roman"/>
          <w:sz w:val="32"/>
          <w:szCs w:val="32"/>
        </w:rPr>
        <w:t>”“</w:t>
      </w:r>
      <w:r>
        <w:rPr>
          <w:rFonts w:hint="eastAsia" w:ascii="宋体" w:hAnsi="宋体"/>
          <w:sz w:val="32"/>
          <w:szCs w:val="32"/>
        </w:rPr>
        <w:t>其他收入</w:t>
      </w:r>
      <w:r>
        <w:rPr>
          <w:rFonts w:ascii="Arial" w:hAnsi="Arial" w:eastAsia="Times New Roman"/>
          <w:sz w:val="32"/>
          <w:szCs w:val="32"/>
        </w:rPr>
        <w:t>”</w:t>
      </w:r>
      <w:r>
        <w:rPr>
          <w:rFonts w:hint="eastAsia" w:ascii="宋体" w:hAnsi="宋体"/>
          <w:sz w:val="32"/>
          <w:szCs w:val="32"/>
        </w:rPr>
        <w:t>不足以安排当年支出的情况下，使用以前年度积累的事业基金（事业单位当年收支相抵后按国家规定提取、用于弥补以后年度收支差额的基金）弥补本年度收支缺口的资金。</w:t>
      </w:r>
    </w:p>
    <w:p>
      <w:pPr>
        <w:spacing w:line="360" w:lineRule="auto"/>
        <w:ind w:right="120"/>
        <w:jc w:val="left"/>
        <w:rPr>
          <w:rFonts w:ascii="宋体"/>
          <w:sz w:val="32"/>
          <w:szCs w:val="32"/>
        </w:rPr>
      </w:pPr>
      <w:r>
        <w:rPr>
          <w:rFonts w:hint="eastAsia" w:ascii="宋体" w:hAnsi="宋体"/>
          <w:b/>
          <w:sz w:val="32"/>
          <w:szCs w:val="32"/>
        </w:rPr>
        <w:t>（五）年初结转和结余：</w:t>
      </w:r>
      <w:r>
        <w:rPr>
          <w:rFonts w:hint="eastAsia" w:ascii="宋体" w:hAnsi="宋体"/>
          <w:sz w:val="32"/>
          <w:szCs w:val="32"/>
        </w:rPr>
        <w:t>指以前年度尚未完成、结转到本年仍按原规定用途继续使用的资金，或项目已完成等产生的结余资金。</w:t>
      </w:r>
    </w:p>
    <w:p>
      <w:pPr>
        <w:spacing w:line="360" w:lineRule="auto"/>
        <w:jc w:val="left"/>
        <w:rPr>
          <w:rFonts w:ascii="宋体"/>
          <w:sz w:val="32"/>
          <w:szCs w:val="32"/>
        </w:rPr>
      </w:pPr>
      <w:r>
        <w:rPr>
          <w:rFonts w:hint="eastAsia" w:ascii="宋体" w:hAnsi="宋体"/>
          <w:b/>
          <w:sz w:val="32"/>
          <w:szCs w:val="32"/>
        </w:rPr>
        <w:t>（六）结余分配：</w:t>
      </w:r>
      <w:r>
        <w:rPr>
          <w:rFonts w:hint="eastAsia" w:ascii="宋体" w:hAnsi="宋体"/>
          <w:sz w:val="32"/>
          <w:szCs w:val="32"/>
        </w:rPr>
        <w:t>指事业单位按照事业单位会计制度的规定从非财政补助结余中分配的事业基金和职工福利基金等。</w:t>
      </w:r>
    </w:p>
    <w:p>
      <w:pPr>
        <w:spacing w:line="360" w:lineRule="auto"/>
        <w:jc w:val="left"/>
        <w:rPr>
          <w:rFonts w:ascii="宋体"/>
          <w:sz w:val="32"/>
          <w:szCs w:val="32"/>
        </w:rPr>
      </w:pPr>
      <w:r>
        <w:rPr>
          <w:rFonts w:hint="eastAsia" w:ascii="宋体" w:hAnsi="宋体"/>
          <w:b/>
          <w:sz w:val="32"/>
          <w:szCs w:val="32"/>
        </w:rPr>
        <w:t>（七）年末结转和结余：</w:t>
      </w:r>
      <w:r>
        <w:rPr>
          <w:rFonts w:hint="eastAsia" w:ascii="宋体" w:hAnsi="宋体"/>
          <w:sz w:val="32"/>
          <w:szCs w:val="32"/>
        </w:rPr>
        <w:t>指单位按有关规定结转到下年或以后年度继续使用的资金，或项目已完成等产生的结余资金。</w:t>
      </w:r>
    </w:p>
    <w:p>
      <w:pPr>
        <w:spacing w:line="360" w:lineRule="auto"/>
        <w:jc w:val="left"/>
        <w:rPr>
          <w:rFonts w:ascii="宋体"/>
          <w:sz w:val="32"/>
          <w:szCs w:val="32"/>
        </w:rPr>
      </w:pPr>
      <w:r>
        <w:rPr>
          <w:rFonts w:hint="eastAsia" w:ascii="宋体" w:hAnsi="宋体"/>
          <w:b/>
          <w:sz w:val="32"/>
          <w:szCs w:val="32"/>
        </w:rPr>
        <w:t>（八）基本支出：</w:t>
      </w:r>
      <w:r>
        <w:rPr>
          <w:rFonts w:hint="eastAsia" w:ascii="宋体" w:hAnsi="宋体"/>
          <w:sz w:val="32"/>
          <w:szCs w:val="32"/>
        </w:rPr>
        <w:t>填列单位为保障机构正常运转、完成日常工作任务而发生的各项支出。</w:t>
      </w:r>
    </w:p>
    <w:p>
      <w:pPr>
        <w:spacing w:line="360" w:lineRule="auto"/>
        <w:jc w:val="left"/>
        <w:rPr>
          <w:rFonts w:ascii="宋体"/>
          <w:sz w:val="32"/>
          <w:szCs w:val="32"/>
        </w:rPr>
      </w:pPr>
      <w:r>
        <w:rPr>
          <w:rFonts w:hint="eastAsia" w:ascii="宋体" w:hAnsi="宋体"/>
          <w:b/>
          <w:sz w:val="32"/>
          <w:szCs w:val="32"/>
        </w:rPr>
        <w:t>（九）项目支出：</w:t>
      </w:r>
      <w:r>
        <w:rPr>
          <w:rFonts w:hint="eastAsia" w:ascii="宋体" w:hAnsi="宋体"/>
          <w:sz w:val="32"/>
          <w:szCs w:val="32"/>
        </w:rPr>
        <w:t>填列单位为完成特定的行政工作任务或事业发展目标，在基本支出之外发生的各项支出。</w:t>
      </w:r>
    </w:p>
    <w:p>
      <w:pPr>
        <w:spacing w:line="360" w:lineRule="auto"/>
        <w:jc w:val="left"/>
        <w:rPr>
          <w:rFonts w:ascii="宋体"/>
          <w:sz w:val="32"/>
          <w:szCs w:val="32"/>
        </w:rPr>
      </w:pPr>
      <w:r>
        <w:rPr>
          <w:rFonts w:hint="eastAsia" w:ascii="宋体" w:hAnsi="宋体"/>
          <w:b/>
          <w:sz w:val="32"/>
          <w:szCs w:val="32"/>
        </w:rPr>
        <w:t>（十）资本性支出：</w:t>
      </w:r>
      <w:r>
        <w:rPr>
          <w:rFonts w:hint="eastAsia" w:ascii="宋体" w:hAnsi="宋体"/>
          <w:sz w:val="32"/>
          <w:szCs w:val="32"/>
        </w:rPr>
        <w:t>填列各单位安排的资本性支出。切块由发展改革部门安排的基本建设支出不在此科目反映。</w:t>
      </w:r>
    </w:p>
    <w:p>
      <w:pPr>
        <w:spacing w:line="360" w:lineRule="auto"/>
        <w:jc w:val="left"/>
        <w:rPr>
          <w:rFonts w:ascii="宋体"/>
          <w:sz w:val="32"/>
          <w:szCs w:val="32"/>
        </w:rPr>
      </w:pPr>
      <w:r>
        <w:rPr>
          <w:rFonts w:hint="eastAsia" w:ascii="宋体" w:hAnsi="宋体"/>
          <w:b/>
          <w:sz w:val="32"/>
          <w:szCs w:val="32"/>
        </w:rPr>
        <w:t>（十一）</w:t>
      </w:r>
      <w:r>
        <w:rPr>
          <w:rFonts w:ascii="Arial" w:hAnsi="Arial" w:eastAsia="Times New Roman"/>
          <w:b/>
          <w:sz w:val="32"/>
          <w:szCs w:val="32"/>
        </w:rPr>
        <w:t>“</w:t>
      </w:r>
      <w:r>
        <w:rPr>
          <w:rFonts w:hint="eastAsia" w:ascii="宋体" w:hAnsi="宋体"/>
          <w:b/>
          <w:sz w:val="32"/>
          <w:szCs w:val="32"/>
        </w:rPr>
        <w:t>三公</w:t>
      </w:r>
      <w:r>
        <w:rPr>
          <w:rFonts w:ascii="Arial" w:hAnsi="Arial" w:eastAsia="Times New Roman"/>
          <w:b/>
          <w:sz w:val="32"/>
          <w:szCs w:val="32"/>
        </w:rPr>
        <w:t>”</w:t>
      </w:r>
      <w:r>
        <w:rPr>
          <w:rFonts w:hint="eastAsia" w:ascii="宋体" w:hAnsi="宋体"/>
          <w:b/>
          <w:sz w:val="32"/>
          <w:szCs w:val="32"/>
        </w:rPr>
        <w:t>经费：</w:t>
      </w:r>
      <w:r>
        <w:rPr>
          <w:rFonts w:hint="eastAsia" w:ascii="宋体" w:hAnsi="宋体"/>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360" w:lineRule="auto"/>
        <w:ind w:right="60"/>
        <w:jc w:val="left"/>
        <w:rPr>
          <w:rFonts w:ascii="宋体"/>
          <w:sz w:val="32"/>
          <w:szCs w:val="32"/>
        </w:rPr>
      </w:pPr>
      <w:r>
        <w:rPr>
          <w:rFonts w:hint="eastAsia" w:ascii="宋体" w:hAnsi="宋体"/>
          <w:b/>
          <w:sz w:val="32"/>
          <w:szCs w:val="32"/>
        </w:rPr>
        <w:t>（十二）其他交通费用：</w:t>
      </w:r>
      <w:r>
        <w:rPr>
          <w:rFonts w:hint="eastAsia" w:ascii="宋体" w:hAnsi="宋体"/>
          <w:sz w:val="32"/>
          <w:szCs w:val="32"/>
        </w:rPr>
        <w:t>填列单位除公务用车运行维护费以外的其他交通费用。如公务交通补贴、租车费用、出租车费用、飞机、船舶等的燃料费、维修费、保险费等。</w:t>
      </w:r>
    </w:p>
    <w:p>
      <w:pPr>
        <w:spacing w:line="360" w:lineRule="auto"/>
        <w:jc w:val="left"/>
        <w:rPr>
          <w:rFonts w:ascii="宋体"/>
          <w:sz w:val="32"/>
          <w:szCs w:val="32"/>
        </w:rPr>
      </w:pPr>
      <w:r>
        <w:rPr>
          <w:rFonts w:hint="eastAsia" w:ascii="宋体" w:hAnsi="宋体"/>
          <w:b/>
          <w:sz w:val="32"/>
          <w:szCs w:val="32"/>
        </w:rPr>
        <w:t>（十三）公务用车购置：</w:t>
      </w:r>
      <w:r>
        <w:rPr>
          <w:rFonts w:hint="eastAsia" w:ascii="宋体" w:hAnsi="宋体"/>
          <w:sz w:val="32"/>
          <w:szCs w:val="32"/>
        </w:rPr>
        <w:t>填列单位公务用车购置支出（含车辆购置税、牌照费）。</w:t>
      </w:r>
    </w:p>
    <w:p>
      <w:pPr>
        <w:spacing w:line="360" w:lineRule="auto"/>
        <w:ind w:right="160"/>
        <w:jc w:val="left"/>
        <w:rPr>
          <w:rFonts w:ascii="宋体"/>
          <w:sz w:val="32"/>
          <w:szCs w:val="32"/>
        </w:rPr>
      </w:pPr>
      <w:r>
        <w:rPr>
          <w:rFonts w:hint="eastAsia" w:ascii="宋体" w:hAnsi="宋体"/>
          <w:b/>
          <w:sz w:val="32"/>
          <w:szCs w:val="32"/>
        </w:rPr>
        <w:t>（十四）机关运行经费：</w:t>
      </w:r>
      <w:r>
        <w:rPr>
          <w:rFonts w:hint="eastAsia" w:ascii="宋体" w:hAnsi="宋体"/>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360" w:lineRule="auto"/>
        <w:ind w:right="160"/>
        <w:jc w:val="left"/>
      </w:pPr>
      <w:r>
        <w:rPr>
          <w:rFonts w:hint="eastAsia" w:ascii="宋体" w:hAnsi="宋体"/>
          <w:b/>
          <w:sz w:val="32"/>
          <w:szCs w:val="32"/>
        </w:rPr>
        <w:t>（十五）经费形式</w:t>
      </w:r>
      <w:r>
        <w:rPr>
          <w:rFonts w:ascii="Arial" w:hAnsi="Arial" w:eastAsia="Times New Roman"/>
          <w:b/>
          <w:sz w:val="32"/>
          <w:szCs w:val="32"/>
        </w:rPr>
        <w:t>:</w:t>
      </w:r>
      <w:r>
        <w:rPr>
          <w:rFonts w:hint="eastAsia" w:ascii="宋体" w:hAnsi="宋体"/>
          <w:sz w:val="32"/>
          <w:szCs w:val="32"/>
        </w:rPr>
        <w:t>按照经费来源，可分为财政拨款、财政性资金基本保证、财政性资金定额或定项补助、财政性资金零补助四类。</w:t>
      </w:r>
    </w:p>
    <w:sectPr>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4C54356"/>
    <w:rsid w:val="000567A9"/>
    <w:rsid w:val="000A1784"/>
    <w:rsid w:val="000B643A"/>
    <w:rsid w:val="001C20A9"/>
    <w:rsid w:val="001E3C39"/>
    <w:rsid w:val="00270C69"/>
    <w:rsid w:val="002A658A"/>
    <w:rsid w:val="00311C1B"/>
    <w:rsid w:val="00311DF4"/>
    <w:rsid w:val="003812F6"/>
    <w:rsid w:val="004C01B7"/>
    <w:rsid w:val="006C401B"/>
    <w:rsid w:val="007A4EDB"/>
    <w:rsid w:val="007C213F"/>
    <w:rsid w:val="007D27B1"/>
    <w:rsid w:val="00873B3E"/>
    <w:rsid w:val="009E213D"/>
    <w:rsid w:val="00AA463C"/>
    <w:rsid w:val="00BB682E"/>
    <w:rsid w:val="00BC32C3"/>
    <w:rsid w:val="00CE4264"/>
    <w:rsid w:val="00D4312F"/>
    <w:rsid w:val="00DA5175"/>
    <w:rsid w:val="00E65A57"/>
    <w:rsid w:val="00FD0788"/>
    <w:rsid w:val="018F6D8B"/>
    <w:rsid w:val="03904A90"/>
    <w:rsid w:val="03A77DDC"/>
    <w:rsid w:val="06194023"/>
    <w:rsid w:val="061E565A"/>
    <w:rsid w:val="063A7ED7"/>
    <w:rsid w:val="066D430C"/>
    <w:rsid w:val="08FF1A13"/>
    <w:rsid w:val="0AE74A9E"/>
    <w:rsid w:val="0AF5391D"/>
    <w:rsid w:val="0B3C60D7"/>
    <w:rsid w:val="0B8F41AA"/>
    <w:rsid w:val="0EF83D82"/>
    <w:rsid w:val="13DA7822"/>
    <w:rsid w:val="13FA6BA0"/>
    <w:rsid w:val="154C251B"/>
    <w:rsid w:val="15BF6A1D"/>
    <w:rsid w:val="168F399A"/>
    <w:rsid w:val="16A05755"/>
    <w:rsid w:val="175354F6"/>
    <w:rsid w:val="178D0DA6"/>
    <w:rsid w:val="1AAA4A96"/>
    <w:rsid w:val="1AAC0579"/>
    <w:rsid w:val="1B1B50D8"/>
    <w:rsid w:val="1B2B6028"/>
    <w:rsid w:val="1B8703E5"/>
    <w:rsid w:val="1B9D5B77"/>
    <w:rsid w:val="1D91344A"/>
    <w:rsid w:val="1D9738D2"/>
    <w:rsid w:val="22FF72ED"/>
    <w:rsid w:val="2357170D"/>
    <w:rsid w:val="242B68BD"/>
    <w:rsid w:val="249F7974"/>
    <w:rsid w:val="24C80DF9"/>
    <w:rsid w:val="24D90E0E"/>
    <w:rsid w:val="27566061"/>
    <w:rsid w:val="288B507C"/>
    <w:rsid w:val="2A8D48CA"/>
    <w:rsid w:val="2C844552"/>
    <w:rsid w:val="2D454C24"/>
    <w:rsid w:val="2D7A21CB"/>
    <w:rsid w:val="2EE960B2"/>
    <w:rsid w:val="2F0B693F"/>
    <w:rsid w:val="2F5445FD"/>
    <w:rsid w:val="307A4D17"/>
    <w:rsid w:val="317E0ED1"/>
    <w:rsid w:val="344F50FF"/>
    <w:rsid w:val="347439A9"/>
    <w:rsid w:val="34C54356"/>
    <w:rsid w:val="35B3054A"/>
    <w:rsid w:val="370F2025"/>
    <w:rsid w:val="37B4371B"/>
    <w:rsid w:val="37F54DDA"/>
    <w:rsid w:val="38555E14"/>
    <w:rsid w:val="38667CBA"/>
    <w:rsid w:val="3A4D710C"/>
    <w:rsid w:val="3A572CD3"/>
    <w:rsid w:val="3A8158CC"/>
    <w:rsid w:val="3A832359"/>
    <w:rsid w:val="3A9042B1"/>
    <w:rsid w:val="3DAC4792"/>
    <w:rsid w:val="3E2E1691"/>
    <w:rsid w:val="3F6841AE"/>
    <w:rsid w:val="3FE7363B"/>
    <w:rsid w:val="41040A5E"/>
    <w:rsid w:val="42C678B3"/>
    <w:rsid w:val="42D70433"/>
    <w:rsid w:val="43895888"/>
    <w:rsid w:val="45891E1C"/>
    <w:rsid w:val="46235E03"/>
    <w:rsid w:val="4740288A"/>
    <w:rsid w:val="489C1251"/>
    <w:rsid w:val="4A03128D"/>
    <w:rsid w:val="4A6064BB"/>
    <w:rsid w:val="4E370D57"/>
    <w:rsid w:val="4E952F06"/>
    <w:rsid w:val="4E9D5EAE"/>
    <w:rsid w:val="4ECB12F4"/>
    <w:rsid w:val="4ED7708B"/>
    <w:rsid w:val="4F350D80"/>
    <w:rsid w:val="500C3DD8"/>
    <w:rsid w:val="509017C4"/>
    <w:rsid w:val="510E08DC"/>
    <w:rsid w:val="525A3CE0"/>
    <w:rsid w:val="52B915EE"/>
    <w:rsid w:val="52D32B02"/>
    <w:rsid w:val="53FD7EB4"/>
    <w:rsid w:val="54F769C8"/>
    <w:rsid w:val="55425CF0"/>
    <w:rsid w:val="56066E0B"/>
    <w:rsid w:val="56975407"/>
    <w:rsid w:val="56EA3C2F"/>
    <w:rsid w:val="5783230A"/>
    <w:rsid w:val="582C6BE2"/>
    <w:rsid w:val="58BB7975"/>
    <w:rsid w:val="58C17880"/>
    <w:rsid w:val="593A1646"/>
    <w:rsid w:val="5B58496B"/>
    <w:rsid w:val="5B60124B"/>
    <w:rsid w:val="5C8220D5"/>
    <w:rsid w:val="5CEE2916"/>
    <w:rsid w:val="5D5D7A6E"/>
    <w:rsid w:val="5DBA3224"/>
    <w:rsid w:val="5E0A1AE4"/>
    <w:rsid w:val="5EF30C67"/>
    <w:rsid w:val="5FB24942"/>
    <w:rsid w:val="61287A15"/>
    <w:rsid w:val="63AD0E71"/>
    <w:rsid w:val="66061FD6"/>
    <w:rsid w:val="67DB1E35"/>
    <w:rsid w:val="69156D2A"/>
    <w:rsid w:val="6C020FDF"/>
    <w:rsid w:val="6E884555"/>
    <w:rsid w:val="6E8A3D88"/>
    <w:rsid w:val="6EA17658"/>
    <w:rsid w:val="6FC259C9"/>
    <w:rsid w:val="707740EF"/>
    <w:rsid w:val="71823896"/>
    <w:rsid w:val="71F32330"/>
    <w:rsid w:val="7222018C"/>
    <w:rsid w:val="731D0281"/>
    <w:rsid w:val="73864833"/>
    <w:rsid w:val="76555E5A"/>
    <w:rsid w:val="76C77B60"/>
    <w:rsid w:val="77041D9E"/>
    <w:rsid w:val="776C1C90"/>
    <w:rsid w:val="77BE1767"/>
    <w:rsid w:val="78590D35"/>
    <w:rsid w:val="79957483"/>
    <w:rsid w:val="799D6C33"/>
    <w:rsid w:val="79BA0D36"/>
    <w:rsid w:val="7A001530"/>
    <w:rsid w:val="7A1F5DB8"/>
    <w:rsid w:val="7B650A48"/>
    <w:rsid w:val="7BB02EA5"/>
    <w:rsid w:val="7DB55103"/>
    <w:rsid w:val="7E482A20"/>
    <w:rsid w:val="7F3F5D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Hyperlink"/>
    <w:basedOn w:val="6"/>
    <w:qFormat/>
    <w:uiPriority w:val="99"/>
    <w:rPr>
      <w:rFonts w:cs="Times New Roman"/>
      <w:color w:val="0000FF"/>
      <w:u w:val="single"/>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框文本 Char"/>
    <w:basedOn w:val="6"/>
    <w:link w:val="2"/>
    <w:qFormat/>
    <w:locked/>
    <w:uiPriority w:val="99"/>
    <w:rPr>
      <w:rFonts w:cs="Times New Roman"/>
      <w:kern w:val="2"/>
      <w:sz w:val="18"/>
      <w:szCs w:val="18"/>
    </w:rPr>
  </w:style>
  <w:style w:type="character" w:customStyle="1" w:styleId="12">
    <w:name w:val="页脚 Char"/>
    <w:basedOn w:val="6"/>
    <w:link w:val="3"/>
    <w:qFormat/>
    <w:locked/>
    <w:uiPriority w:val="99"/>
    <w:rPr>
      <w:rFonts w:cs="Times New Roman"/>
      <w:kern w:val="2"/>
      <w:sz w:val="18"/>
      <w:szCs w:val="18"/>
    </w:rPr>
  </w:style>
  <w:style w:type="character" w:customStyle="1" w:styleId="13">
    <w:name w:val="页眉 Char"/>
    <w:basedOn w:val="6"/>
    <w:link w:val="4"/>
    <w:qFormat/>
    <w:locked/>
    <w:uiPriority w:val="99"/>
    <w:rPr>
      <w:rFonts w:cs="Times New Roman"/>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CEC829-D19C-4149-AB9F-EE38343BCA4A}">
  <ds:schemaRefs/>
</ds:datastoreItem>
</file>

<file path=docProps/app.xml><?xml version="1.0" encoding="utf-8"?>
<Properties xmlns="http://schemas.openxmlformats.org/officeDocument/2006/extended-properties" xmlns:vt="http://schemas.openxmlformats.org/officeDocument/2006/docPropsVTypes">
  <Template>Normal.dotm</Template>
  <Company>www.lenovo.com</Company>
  <Pages>23</Pages>
  <Words>4216</Words>
  <Characters>673</Characters>
  <Lines>5</Lines>
  <Paragraphs>9</Paragraphs>
  <TotalTime>0</TotalTime>
  <ScaleCrop>false</ScaleCrop>
  <LinksUpToDate>false</LinksUpToDate>
  <CharactersWithSpaces>4880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2018-08-08T00:21:00Z</dcterms:created>
  <dc:creator>ljz</dc:creator>
  <cp:lastModifiedBy>Administrator</cp:lastModifiedBy>
  <cp:lastPrinted>2019-10-21T07:05:00Z</cp:lastPrinted>
  <dcterms:modified xsi:type="dcterms:W3CDTF">2019-10-22T01:26:55Z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