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2E" w:rsidRDefault="0049272E">
      <w:pPr>
        <w:spacing w:after="0" w:line="200" w:lineRule="exact"/>
        <w:rPr>
          <w:sz w:val="32"/>
          <w:szCs w:val="32"/>
        </w:rPr>
      </w:pPr>
    </w:p>
    <w:p w:rsidR="0049272E" w:rsidRDefault="0049272E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</w:pPr>
    </w:p>
    <w:p w:rsidR="0049272E" w:rsidRDefault="0049272E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</w:pPr>
    </w:p>
    <w:p w:rsidR="0049272E" w:rsidRDefault="0049272E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</w:pPr>
    </w:p>
    <w:p w:rsidR="0049272E" w:rsidRDefault="0049272E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sz w:val="72"/>
          <w:szCs w:val="72"/>
          <w:lang w:eastAsia="zh-CN"/>
        </w:rPr>
      </w:pPr>
      <w:r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  <w:t>2017</w:t>
      </w:r>
      <w:r>
        <w:rPr>
          <w:rFonts w:ascii="微软雅黑" w:eastAsia="微软雅黑" w:hAnsi="微软雅黑" w:cs="微软雅黑"/>
          <w:spacing w:val="-1"/>
          <w:w w:val="85"/>
          <w:position w:val="2"/>
          <w:sz w:val="72"/>
          <w:szCs w:val="72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position w:val="2"/>
          <w:sz w:val="72"/>
          <w:szCs w:val="72"/>
          <w:lang w:eastAsia="zh-CN"/>
        </w:rPr>
        <w:t>年度部门决算</w:t>
      </w:r>
    </w:p>
    <w:p w:rsidR="0049272E" w:rsidRDefault="0049272E">
      <w:pPr>
        <w:spacing w:before="7" w:after="0" w:line="14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40" w:lineRule="auto"/>
        <w:ind w:left="1800" w:right="1778"/>
        <w:jc w:val="center"/>
        <w:rPr>
          <w:rFonts w:ascii="楷体_GB2312" w:eastAsia="楷体_GB2312" w:hAnsi="楷体_GB2312" w:cs="楷体_GB2312"/>
          <w:sz w:val="44"/>
          <w:szCs w:val="44"/>
          <w:lang w:eastAsia="zh-CN"/>
        </w:rPr>
      </w:pPr>
      <w:r>
        <w:rPr>
          <w:rFonts w:ascii="楷体_GB2312" w:eastAsia="楷体_GB2312" w:hAnsi="楷体_GB2312" w:cs="楷体_GB2312" w:hint="eastAsia"/>
          <w:sz w:val="44"/>
          <w:szCs w:val="44"/>
          <w:lang w:eastAsia="zh-CN"/>
        </w:rPr>
        <w:t>南宫市王道寨学区</w:t>
      </w:r>
    </w:p>
    <w:p w:rsidR="0049272E" w:rsidRDefault="0049272E">
      <w:pPr>
        <w:spacing w:before="4" w:after="0" w:line="15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40" w:lineRule="auto"/>
        <w:ind w:left="2147" w:right="2126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南宫市王道寨学区</w:t>
      </w:r>
    </w:p>
    <w:p w:rsidR="0049272E" w:rsidRDefault="0049272E">
      <w:pPr>
        <w:spacing w:before="4" w:after="0" w:line="15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40" w:lineRule="auto"/>
        <w:ind w:left="3388" w:right="3369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楷体_GB2312" w:eastAsia="楷体_GB2312" w:hAnsi="楷体_GB2312" w:cs="楷体_GB2312"/>
          <w:sz w:val="32"/>
          <w:szCs w:val="32"/>
          <w:lang w:eastAsia="zh-CN"/>
        </w:rPr>
        <w:t>2018</w:t>
      </w:r>
      <w:r>
        <w:rPr>
          <w:rFonts w:ascii="楷体_GB2312" w:eastAsia="楷体_GB2312" w:hAnsi="楷体_GB2312" w:cs="楷体_GB2312"/>
          <w:spacing w:val="-80"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年</w:t>
      </w:r>
      <w:r>
        <w:rPr>
          <w:rFonts w:ascii="楷体_GB2312" w:eastAsia="楷体_GB2312" w:hAnsi="楷体_GB2312" w:cs="楷体_GB2312"/>
          <w:sz w:val="32"/>
          <w:szCs w:val="32"/>
          <w:lang w:eastAsia="zh-CN"/>
        </w:rPr>
        <w:t>1</w:t>
      </w:r>
      <w:r>
        <w:rPr>
          <w:rFonts w:ascii="楷体_GB2312" w:eastAsia="楷体_GB2312" w:hAnsi="楷体_GB2312" w:cs="楷体_GB2312"/>
          <w:spacing w:val="-80"/>
          <w:sz w:val="32"/>
          <w:szCs w:val="32"/>
          <w:lang w:eastAsia="zh-CN"/>
        </w:rPr>
        <w:t xml:space="preserve"> 0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月</w:t>
      </w:r>
    </w:p>
    <w:p w:rsidR="0049272E" w:rsidRDefault="0049272E">
      <w:pPr>
        <w:spacing w:after="0" w:line="240" w:lineRule="auto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  <w:sectPr w:rsidR="0049272E">
          <w:pgSz w:w="11920" w:h="16840"/>
          <w:pgMar w:top="1418" w:right="851" w:bottom="851" w:left="851" w:header="720" w:footer="720" w:gutter="0"/>
          <w:cols w:space="720"/>
        </w:sect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tabs>
          <w:tab w:val="left" w:pos="4740"/>
        </w:tabs>
        <w:spacing w:after="0" w:line="528" w:lineRule="exact"/>
        <w:ind w:left="3879" w:right="3699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 w:hint="eastAsia"/>
          <w:position w:val="1"/>
          <w:sz w:val="44"/>
          <w:szCs w:val="44"/>
          <w:lang w:eastAsia="zh-CN"/>
        </w:rPr>
        <w:t>目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position w:val="1"/>
          <w:sz w:val="44"/>
          <w:szCs w:val="44"/>
          <w:lang w:eastAsia="zh-CN"/>
        </w:rPr>
        <w:t>录</w:t>
      </w:r>
    </w:p>
    <w:p w:rsidR="0049272E" w:rsidRDefault="0049272E">
      <w:pPr>
        <w:spacing w:before="4" w:after="0" w:line="17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tabs>
          <w:tab w:val="left" w:pos="1700"/>
        </w:tabs>
        <w:spacing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第一部分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南宫市王道寨学区概况</w:t>
      </w:r>
    </w:p>
    <w:p w:rsidR="0049272E" w:rsidRDefault="0049272E">
      <w:pPr>
        <w:spacing w:before="3" w:after="0" w:line="15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一、部门职责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二、部门决算单位构成</w:t>
      </w:r>
    </w:p>
    <w:p w:rsidR="0049272E" w:rsidRDefault="0049272E">
      <w:pPr>
        <w:tabs>
          <w:tab w:val="left" w:pos="1700"/>
        </w:tabs>
        <w:spacing w:before="50"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第二部分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南宫市王道寨学区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2017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年度部门决算报表</w:t>
      </w:r>
    </w:p>
    <w:p w:rsidR="0049272E" w:rsidRDefault="0049272E">
      <w:pPr>
        <w:spacing w:before="3" w:after="0" w:line="150" w:lineRule="exact"/>
        <w:rPr>
          <w:sz w:val="32"/>
          <w:szCs w:val="32"/>
          <w:lang w:eastAsia="zh-CN"/>
        </w:rPr>
      </w:pPr>
    </w:p>
    <w:p w:rsidR="0049272E" w:rsidRDefault="0049272E">
      <w:pPr>
        <w:numPr>
          <w:ilvl w:val="0"/>
          <w:numId w:val="1"/>
        </w:num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收入支出决算总表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numPr>
          <w:ilvl w:val="0"/>
          <w:numId w:val="1"/>
        </w:num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收入决算表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numPr>
          <w:ilvl w:val="0"/>
          <w:numId w:val="1"/>
        </w:num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支出决算表</w:t>
      </w:r>
    </w:p>
    <w:p w:rsidR="0049272E" w:rsidRDefault="0049272E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财政拨款收入支出决算总表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一般公共预算财政拨款支出决算表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一般公共预算财政拨款基本支出决算经济分类表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政府性基金预算财政拨款收入支出决算表</w:t>
      </w:r>
    </w:p>
    <w:p w:rsidR="0049272E" w:rsidRDefault="0049272E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国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  <w:lang w:eastAsia="zh-CN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资本经预算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  <w:lang w:eastAsia="zh-CN"/>
        </w:rPr>
        <w:t>财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政拨款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  <w:lang w:eastAsia="zh-CN"/>
        </w:rPr>
        <w:t>支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出决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  <w:lang w:eastAsia="zh-CN"/>
        </w:rPr>
        <w:t>算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表</w:t>
      </w:r>
    </w:p>
    <w:p w:rsidR="0049272E" w:rsidRDefault="0049272E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“三公”经费等相关信息统计表</w:t>
      </w:r>
    </w:p>
    <w:p w:rsidR="0049272E" w:rsidRDefault="0049272E">
      <w:pPr>
        <w:spacing w:before="48" w:after="0" w:line="318" w:lineRule="auto"/>
        <w:ind w:right="819" w:firstLineChars="250" w:firstLine="80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政府采购情况表</w:t>
      </w:r>
    </w:p>
    <w:p w:rsidR="0049272E" w:rsidRDefault="0049272E">
      <w:pPr>
        <w:tabs>
          <w:tab w:val="left" w:pos="1700"/>
        </w:tabs>
        <w:spacing w:before="50"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第三部分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南宫市王道寨学区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2017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年部门决算情况说明</w:t>
      </w:r>
    </w:p>
    <w:p w:rsidR="0049272E" w:rsidRDefault="0049272E">
      <w:pPr>
        <w:spacing w:before="4" w:after="0" w:line="150" w:lineRule="exact"/>
        <w:rPr>
          <w:sz w:val="32"/>
          <w:szCs w:val="32"/>
          <w:lang w:eastAsia="zh-CN"/>
        </w:rPr>
      </w:pPr>
    </w:p>
    <w:p w:rsidR="0049272E" w:rsidRDefault="0049272E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收入支出决算总体情况说明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收入决算情况说明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49272E" w:rsidRDefault="0049272E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支出决算情况说明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49272E" w:rsidRDefault="0049272E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财政拨款收入支出决算总体情况说明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“三公”经费支出决算情况说明</w:t>
      </w:r>
    </w:p>
    <w:p w:rsidR="0049272E" w:rsidRDefault="0049272E">
      <w:pPr>
        <w:spacing w:after="0" w:line="318" w:lineRule="auto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49272E">
          <w:pgSz w:w="11920" w:h="16840"/>
          <w:pgMar w:top="1418" w:right="851" w:bottom="851" w:left="851" w:header="720" w:footer="720" w:gutter="0"/>
          <w:cols w:space="720"/>
        </w:sectPr>
      </w:pPr>
    </w:p>
    <w:p w:rsidR="0049272E" w:rsidRDefault="0049272E">
      <w:pPr>
        <w:spacing w:before="8" w:after="0" w:line="318" w:lineRule="auto"/>
        <w:ind w:left="759" w:right="289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六、预算绩效管理工作开展情况说明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spacing w:before="8" w:after="0" w:line="318" w:lineRule="auto"/>
        <w:ind w:left="759" w:right="289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七、其他重要事项的说明</w:t>
      </w:r>
    </w:p>
    <w:p w:rsidR="0049272E" w:rsidRDefault="0049272E">
      <w:pPr>
        <w:ind w:firstLineChars="400" w:firstLine="1120"/>
        <w:rPr>
          <w:sz w:val="28"/>
          <w:lang w:eastAsia="zh-CN"/>
        </w:rPr>
      </w:pPr>
      <w:r>
        <w:rPr>
          <w:sz w:val="28"/>
          <w:lang w:eastAsia="zh-CN"/>
        </w:rPr>
        <w:t>1.</w:t>
      </w:r>
      <w:r>
        <w:rPr>
          <w:rFonts w:hint="eastAsia"/>
          <w:sz w:val="28"/>
          <w:lang w:eastAsia="zh-CN"/>
        </w:rPr>
        <w:t>会议费支出情况</w:t>
      </w:r>
    </w:p>
    <w:p w:rsidR="0049272E" w:rsidRDefault="0049272E">
      <w:pPr>
        <w:ind w:firstLineChars="400" w:firstLine="1120"/>
        <w:rPr>
          <w:sz w:val="28"/>
          <w:lang w:eastAsia="zh-CN"/>
        </w:rPr>
      </w:pPr>
      <w:r>
        <w:rPr>
          <w:sz w:val="28"/>
          <w:lang w:eastAsia="zh-CN"/>
        </w:rPr>
        <w:t>2.</w:t>
      </w:r>
      <w:r>
        <w:rPr>
          <w:rFonts w:hint="eastAsia"/>
          <w:sz w:val="28"/>
          <w:lang w:eastAsia="zh-CN"/>
        </w:rPr>
        <w:t>培训费支出情况</w:t>
      </w:r>
    </w:p>
    <w:p w:rsidR="0049272E" w:rsidRDefault="0049272E">
      <w:pPr>
        <w:ind w:firstLineChars="400" w:firstLine="1120"/>
        <w:rPr>
          <w:sz w:val="28"/>
          <w:lang w:eastAsia="zh-CN"/>
        </w:rPr>
      </w:pPr>
      <w:r>
        <w:rPr>
          <w:sz w:val="28"/>
          <w:lang w:eastAsia="zh-CN"/>
        </w:rPr>
        <w:t>3.</w:t>
      </w:r>
      <w:r>
        <w:rPr>
          <w:rFonts w:hint="eastAsia"/>
          <w:sz w:val="28"/>
          <w:lang w:eastAsia="zh-CN"/>
        </w:rPr>
        <w:t>机关运行经费情况</w:t>
      </w:r>
    </w:p>
    <w:p w:rsidR="0049272E" w:rsidRDefault="0049272E">
      <w:pPr>
        <w:ind w:firstLineChars="400" w:firstLine="1120"/>
        <w:rPr>
          <w:sz w:val="28"/>
          <w:lang w:eastAsia="zh-CN"/>
        </w:rPr>
      </w:pPr>
      <w:r>
        <w:rPr>
          <w:sz w:val="28"/>
          <w:lang w:eastAsia="zh-CN"/>
        </w:rPr>
        <w:t>4.</w:t>
      </w:r>
      <w:r>
        <w:rPr>
          <w:rFonts w:hint="eastAsia"/>
          <w:sz w:val="28"/>
          <w:lang w:eastAsia="zh-CN"/>
        </w:rPr>
        <w:t>政府采购情况</w:t>
      </w:r>
    </w:p>
    <w:p w:rsidR="0049272E" w:rsidRDefault="0049272E">
      <w:pPr>
        <w:ind w:firstLineChars="400" w:firstLine="1120"/>
        <w:rPr>
          <w:sz w:val="28"/>
          <w:lang w:eastAsia="zh-CN"/>
        </w:rPr>
      </w:pPr>
      <w:r>
        <w:rPr>
          <w:sz w:val="28"/>
          <w:lang w:eastAsia="zh-CN"/>
        </w:rPr>
        <w:t>5.</w:t>
      </w:r>
      <w:r>
        <w:rPr>
          <w:rFonts w:hint="eastAsia"/>
          <w:sz w:val="28"/>
          <w:lang w:eastAsia="zh-CN"/>
        </w:rPr>
        <w:t>国有资产占用情况</w:t>
      </w:r>
    </w:p>
    <w:p w:rsidR="0049272E" w:rsidRDefault="0049272E">
      <w:pPr>
        <w:ind w:firstLineChars="400" w:firstLine="1120"/>
        <w:rPr>
          <w:sz w:val="28"/>
          <w:lang w:eastAsia="zh-CN"/>
        </w:rPr>
      </w:pPr>
      <w:r>
        <w:rPr>
          <w:sz w:val="28"/>
          <w:lang w:eastAsia="zh-CN"/>
        </w:rPr>
        <w:t>6.</w:t>
      </w:r>
      <w:r>
        <w:rPr>
          <w:rFonts w:hint="eastAsia"/>
          <w:sz w:val="28"/>
          <w:lang w:eastAsia="zh-CN"/>
        </w:rPr>
        <w:t>资产负债情况</w:t>
      </w:r>
    </w:p>
    <w:p w:rsidR="0049272E" w:rsidRDefault="0049272E">
      <w:pPr>
        <w:ind w:firstLineChars="400" w:firstLine="1120"/>
        <w:rPr>
          <w:sz w:val="28"/>
          <w:lang w:eastAsia="zh-CN"/>
        </w:rPr>
      </w:pPr>
      <w:r>
        <w:rPr>
          <w:sz w:val="28"/>
          <w:lang w:eastAsia="zh-CN"/>
        </w:rPr>
        <w:t>7.</w:t>
      </w:r>
      <w:r>
        <w:rPr>
          <w:rFonts w:hint="eastAsia"/>
          <w:sz w:val="28"/>
          <w:lang w:eastAsia="zh-CN"/>
        </w:rPr>
        <w:t>其他需要说明的情况</w:t>
      </w:r>
    </w:p>
    <w:p w:rsidR="0049272E" w:rsidRDefault="0049272E">
      <w:pPr>
        <w:spacing w:before="3" w:after="0" w:line="150" w:lineRule="exact"/>
        <w:rPr>
          <w:sz w:val="32"/>
          <w:szCs w:val="32"/>
          <w:lang w:eastAsia="zh-CN"/>
        </w:rPr>
      </w:pPr>
    </w:p>
    <w:p w:rsidR="0049272E" w:rsidRDefault="0049272E">
      <w:pPr>
        <w:tabs>
          <w:tab w:val="left" w:pos="1700"/>
        </w:tabs>
        <w:spacing w:after="0" w:line="323" w:lineRule="auto"/>
        <w:ind w:left="753" w:right="5459" w:hanging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第四部分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名词解释</w:t>
      </w:r>
    </w:p>
    <w:p w:rsidR="0049272E" w:rsidRDefault="0049272E">
      <w:pPr>
        <w:tabs>
          <w:tab w:val="left" w:pos="1700"/>
        </w:tabs>
        <w:spacing w:after="0" w:line="324" w:lineRule="auto"/>
        <w:ind w:left="96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                                          </w:t>
      </w:r>
    </w:p>
    <w:p w:rsidR="0049272E" w:rsidRDefault="0049272E">
      <w:pPr>
        <w:tabs>
          <w:tab w:val="left" w:pos="1700"/>
        </w:tabs>
        <w:spacing w:after="0" w:line="323" w:lineRule="auto"/>
        <w:ind w:left="753" w:right="5459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49272E">
          <w:pgSz w:w="11920" w:h="16840"/>
          <w:pgMar w:top="1418" w:right="851" w:bottom="851" w:left="851" w:header="720" w:footer="720" w:gutter="0"/>
          <w:cols w:space="720"/>
        </w:sectPr>
      </w:pPr>
    </w:p>
    <w:p w:rsidR="0049272E" w:rsidRDefault="0049272E">
      <w:pPr>
        <w:tabs>
          <w:tab w:val="left" w:pos="2380"/>
        </w:tabs>
        <w:spacing w:after="0" w:line="360" w:lineRule="auto"/>
        <w:ind w:left="194" w:right="-20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  <w:lang w:eastAsia="zh-CN"/>
        </w:rPr>
        <w:lastRenderedPageBreak/>
        <w:t>第一部</w:t>
      </w:r>
      <w:r>
        <w:rPr>
          <w:rFonts w:ascii="微软雅黑" w:eastAsia="微软雅黑" w:hAnsi="微软雅黑" w:cs="微软雅黑" w:hint="eastAsia"/>
          <w:position w:val="1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  <w:lang w:eastAsia="zh-CN"/>
        </w:rPr>
        <w:t>南宫市王道寨学区部门概况</w:t>
      </w:r>
    </w:p>
    <w:p w:rsidR="0049272E" w:rsidRDefault="0049272E">
      <w:pPr>
        <w:spacing w:before="5" w:after="0" w:line="360" w:lineRule="auto"/>
        <w:rPr>
          <w:sz w:val="32"/>
          <w:szCs w:val="32"/>
          <w:lang w:eastAsia="zh-CN"/>
        </w:rPr>
      </w:pPr>
    </w:p>
    <w:p w:rsidR="0049272E" w:rsidRDefault="0049272E">
      <w:pPr>
        <w:spacing w:line="360" w:lineRule="auto"/>
        <w:ind w:firstLine="482"/>
        <w:rPr>
          <w:rFonts w:ascii="宋体" w:eastAsia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一、部门职责</w:t>
      </w:r>
    </w:p>
    <w:p w:rsidR="0049272E" w:rsidRDefault="004927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1</w:t>
      </w:r>
      <w:r>
        <w:rPr>
          <w:rFonts w:ascii="仿宋" w:eastAsia="仿宋" w:hAnsi="仿宋" w:hint="eastAsia"/>
          <w:sz w:val="32"/>
          <w:szCs w:val="32"/>
          <w:lang w:eastAsia="zh-CN"/>
        </w:rPr>
        <w:t>、贯彻执行党和国家、省、市有关教育工作的方针、政策和法规，落实科教兴市的发展战略，拟订教育工作的规章制度和实施意见，并对落实贯彻情况进行指导、检查。</w:t>
      </w:r>
    </w:p>
    <w:p w:rsidR="0049272E" w:rsidRDefault="004927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2</w:t>
      </w:r>
      <w:r>
        <w:rPr>
          <w:rFonts w:ascii="仿宋" w:eastAsia="仿宋" w:hAnsi="仿宋" w:hint="eastAsia"/>
          <w:sz w:val="32"/>
          <w:szCs w:val="32"/>
          <w:lang w:eastAsia="zh-CN"/>
        </w:rPr>
        <w:t>、巩固提高“普九”水平。建立健全文化户口册（包括外来务工暂住户口的文化户口册），做好学龄人口在校生就学和文化户口册动态管理工作；组织学龄儿童少年入学</w:t>
      </w:r>
      <w:r>
        <w:rPr>
          <w:rFonts w:ascii="仿宋" w:eastAsia="仿宋" w:hAnsi="仿宋"/>
          <w:sz w:val="32"/>
          <w:szCs w:val="32"/>
          <w:lang w:eastAsia="zh-CN"/>
        </w:rPr>
        <w:t>(</w:t>
      </w:r>
      <w:r>
        <w:rPr>
          <w:rFonts w:ascii="仿宋" w:eastAsia="仿宋" w:hAnsi="仿宋" w:hint="eastAsia"/>
          <w:sz w:val="32"/>
          <w:szCs w:val="32"/>
          <w:lang w:eastAsia="zh-CN"/>
        </w:rPr>
        <w:t>包括解决流动人口子女接受义务教育问题</w:t>
      </w:r>
      <w:r>
        <w:rPr>
          <w:rFonts w:ascii="仿宋" w:eastAsia="仿宋" w:hAnsi="仿宋"/>
          <w:sz w:val="32"/>
          <w:szCs w:val="32"/>
          <w:lang w:eastAsia="zh-CN"/>
        </w:rPr>
        <w:t>)</w:t>
      </w:r>
      <w:r>
        <w:rPr>
          <w:rFonts w:ascii="仿宋" w:eastAsia="仿宋" w:hAnsi="仿宋" w:hint="eastAsia"/>
          <w:sz w:val="32"/>
          <w:szCs w:val="32"/>
          <w:lang w:eastAsia="zh-CN"/>
        </w:rPr>
        <w:t>。做好学前、小学入学组织工作，全面提高教育质量；严格控制义务教育阶段学生辍学，落实控辍保学工作责任制和辍学学生报告制，做好动员辍学学生复学工作；积极开展扶困助学活动，扶持家庭经济困难学生接受义务教育，保证适龄儿童少年全部接受义务教育。</w:t>
      </w:r>
      <w:r>
        <w:rPr>
          <w:rFonts w:ascii="仿宋" w:eastAsia="仿宋" w:hAnsi="仿宋"/>
          <w:sz w:val="32"/>
          <w:szCs w:val="32"/>
          <w:lang w:eastAsia="zh-CN"/>
        </w:rPr>
        <w:t xml:space="preserve">  </w:t>
      </w:r>
    </w:p>
    <w:p w:rsidR="0049272E" w:rsidRDefault="004927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3</w:t>
      </w:r>
      <w:r>
        <w:rPr>
          <w:rFonts w:ascii="仿宋" w:eastAsia="仿宋" w:hAnsi="仿宋" w:hint="eastAsia"/>
          <w:sz w:val="32"/>
          <w:szCs w:val="32"/>
          <w:lang w:eastAsia="zh-CN"/>
        </w:rPr>
        <w:t>、积极发展学前教育。大力发展以社区为依托，公办与民办相结合的多种形式的学前教育和儿童早期教育服务；加强乡中心幼儿园建设并发挥其对村办、私立幼儿园</w:t>
      </w:r>
      <w:r>
        <w:rPr>
          <w:rFonts w:ascii="仿宋" w:eastAsia="仿宋" w:hAnsi="仿宋"/>
          <w:sz w:val="32"/>
          <w:szCs w:val="32"/>
          <w:lang w:eastAsia="zh-CN"/>
        </w:rPr>
        <w:t>(</w:t>
      </w:r>
      <w:r>
        <w:rPr>
          <w:rFonts w:ascii="仿宋" w:eastAsia="仿宋" w:hAnsi="仿宋" w:hint="eastAsia"/>
          <w:sz w:val="32"/>
          <w:szCs w:val="32"/>
          <w:lang w:eastAsia="zh-CN"/>
        </w:rPr>
        <w:t>班</w:t>
      </w:r>
      <w:r>
        <w:rPr>
          <w:rFonts w:ascii="仿宋" w:eastAsia="仿宋" w:hAnsi="仿宋"/>
          <w:sz w:val="32"/>
          <w:szCs w:val="32"/>
          <w:lang w:eastAsia="zh-CN"/>
        </w:rPr>
        <w:t>)</w:t>
      </w:r>
      <w:r>
        <w:rPr>
          <w:rFonts w:ascii="仿宋" w:eastAsia="仿宋" w:hAnsi="仿宋" w:hint="eastAsia"/>
          <w:sz w:val="32"/>
          <w:szCs w:val="32"/>
          <w:lang w:eastAsia="zh-CN"/>
        </w:rPr>
        <w:t>的指导作用。</w:t>
      </w:r>
      <w:r>
        <w:rPr>
          <w:rFonts w:ascii="仿宋" w:eastAsia="仿宋" w:hAnsi="仿宋"/>
          <w:sz w:val="32"/>
          <w:szCs w:val="32"/>
          <w:lang w:eastAsia="zh-CN"/>
        </w:rPr>
        <w:t xml:space="preserve">  </w:t>
      </w:r>
    </w:p>
    <w:p w:rsidR="0049272E" w:rsidRDefault="004927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4</w:t>
      </w:r>
      <w:r>
        <w:rPr>
          <w:rFonts w:ascii="仿宋" w:eastAsia="仿宋" w:hAnsi="仿宋" w:hint="eastAsia"/>
          <w:sz w:val="32"/>
          <w:szCs w:val="32"/>
          <w:lang w:eastAsia="zh-CN"/>
        </w:rPr>
        <w:t>、建立乡、村成人教育网络。成人教育学校、社区教育中心具备实用技术培训条件，有机构、有制度；以农村劳动力转移为培训重点，与中职学校联合办学。</w:t>
      </w:r>
    </w:p>
    <w:p w:rsidR="0049272E" w:rsidRDefault="004927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5</w:t>
      </w:r>
      <w:r>
        <w:rPr>
          <w:rFonts w:ascii="仿宋" w:eastAsia="仿宋" w:hAnsi="仿宋" w:hint="eastAsia"/>
          <w:sz w:val="32"/>
          <w:szCs w:val="32"/>
          <w:lang w:eastAsia="zh-CN"/>
        </w:rPr>
        <w:t>、负责所辖学校的安全工作，协调有关部门做好维护学校治</w:t>
      </w:r>
      <w:r>
        <w:rPr>
          <w:rFonts w:ascii="仿宋" w:eastAsia="仿宋" w:hAnsi="仿宋" w:hint="eastAsia"/>
          <w:sz w:val="32"/>
          <w:szCs w:val="32"/>
          <w:lang w:eastAsia="zh-CN"/>
        </w:rPr>
        <w:lastRenderedPageBreak/>
        <w:t>安，治理校园周边环境，做好未成年人违法犯罪的预防工作；优化未成年人成长的社会环境，保障学校的正常教育教学秩序。</w:t>
      </w:r>
    </w:p>
    <w:p w:rsidR="0049272E" w:rsidRDefault="0049272E">
      <w:pPr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lang w:eastAsia="zh-CN"/>
        </w:rPr>
        <w:t>6</w:t>
      </w:r>
      <w:r>
        <w:rPr>
          <w:rFonts w:ascii="仿宋" w:eastAsia="仿宋" w:hAnsi="仿宋" w:hint="eastAsia"/>
          <w:sz w:val="32"/>
          <w:lang w:eastAsia="zh-CN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努力提高教师的政治和经济待遇，维护教师合法权</w:t>
      </w:r>
    </w:p>
    <w:p w:rsidR="0049272E" w:rsidRDefault="004927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7</w:t>
      </w:r>
      <w:r>
        <w:rPr>
          <w:rFonts w:ascii="仿宋" w:eastAsia="仿宋" w:hAnsi="仿宋" w:hint="eastAsia"/>
          <w:sz w:val="32"/>
          <w:szCs w:val="32"/>
          <w:lang w:eastAsia="zh-CN"/>
        </w:rPr>
        <w:t>、依法监督本乡学校收费工作，依法禁止有关部门和单位向学校或通过学校向学生摊派和搭车收费，并对辖区内出现的教育乱收费行为进行检查。</w:t>
      </w:r>
    </w:p>
    <w:p w:rsidR="0049272E" w:rsidRDefault="004927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8</w:t>
      </w:r>
      <w:r>
        <w:rPr>
          <w:rFonts w:ascii="仿宋" w:eastAsia="仿宋" w:hAnsi="仿宋" w:hint="eastAsia"/>
          <w:sz w:val="32"/>
          <w:szCs w:val="32"/>
          <w:lang w:eastAsia="zh-CN"/>
        </w:rPr>
        <w:t>、承办市教育局和乡政府交办的其他事项。</w:t>
      </w:r>
    </w:p>
    <w:p w:rsidR="0049272E" w:rsidRDefault="0049272E" w:rsidP="002C276D">
      <w:pPr>
        <w:spacing w:line="360" w:lineRule="auto"/>
        <w:ind w:firstLineChars="224" w:firstLine="720"/>
        <w:rPr>
          <w:rFonts w:ascii="宋体" w:eastAsia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二、部门决算单位构成</w:t>
      </w:r>
    </w:p>
    <w:p w:rsidR="0049272E" w:rsidRDefault="0049272E">
      <w:pPr>
        <w:spacing w:line="360" w:lineRule="auto"/>
        <w:ind w:firstLineChars="225" w:firstLine="720"/>
        <w:rPr>
          <w:rFonts w:ascii="仿宋" w:eastAsia="仿宋" w:hAnsi="仿宋" w:cs="宋体"/>
          <w:sz w:val="32"/>
          <w:szCs w:val="32"/>
          <w:lang w:val="zh-CN" w:eastAsia="zh-CN"/>
        </w:rPr>
      </w:pPr>
      <w:r>
        <w:rPr>
          <w:rFonts w:ascii="仿宋" w:eastAsia="仿宋" w:hAnsi="仿宋" w:cs="宋体"/>
          <w:sz w:val="32"/>
          <w:szCs w:val="32"/>
          <w:lang w:val="zh-CN" w:eastAsia="zh-CN"/>
        </w:rPr>
        <w:t>1</w:t>
      </w:r>
      <w:r>
        <w:rPr>
          <w:rFonts w:ascii="仿宋" w:eastAsia="仿宋" w:hAnsi="仿宋" w:cs="宋体" w:hint="eastAsia"/>
          <w:sz w:val="32"/>
          <w:szCs w:val="32"/>
          <w:lang w:val="zh-CN" w:eastAsia="zh-CN"/>
        </w:rPr>
        <w:t>、南宫市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王道寨</w:t>
      </w:r>
      <w:r>
        <w:rPr>
          <w:rFonts w:ascii="仿宋" w:eastAsia="仿宋" w:hAnsi="仿宋" w:cs="宋体" w:hint="eastAsia"/>
          <w:sz w:val="32"/>
          <w:szCs w:val="32"/>
          <w:lang w:val="zh-CN" w:eastAsia="zh-CN"/>
        </w:rPr>
        <w:t>学区（事业单位）</w:t>
      </w:r>
    </w:p>
    <w:p w:rsidR="0049272E" w:rsidRDefault="0049272E">
      <w:pPr>
        <w:spacing w:after="0" w:line="500" w:lineRule="exact"/>
        <w:ind w:left="1053" w:right="-20"/>
        <w:rPr>
          <w:rFonts w:ascii="仿宋" w:eastAsia="仿宋" w:hAnsi="仿宋" w:cs="微软雅黑"/>
          <w:sz w:val="32"/>
          <w:szCs w:val="32"/>
          <w:lang w:eastAsia="zh-CN"/>
        </w:rPr>
        <w:sectPr w:rsidR="0049272E">
          <w:pgSz w:w="11920" w:h="16840"/>
          <w:pgMar w:top="1588" w:right="1361" w:bottom="284" w:left="1361" w:header="720" w:footer="720" w:gutter="0"/>
          <w:cols w:space="720"/>
        </w:sectPr>
      </w:pPr>
    </w:p>
    <w:p w:rsidR="0049272E" w:rsidRDefault="001759E7">
      <w:pPr>
        <w:tabs>
          <w:tab w:val="left" w:pos="1700"/>
        </w:tabs>
        <w:spacing w:before="50"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 w:rsidRPr="001759E7">
        <w:rPr>
          <w:noProof/>
          <w:lang w:eastAsia="zh-C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1.6pt;margin-top:35.45pt;width:660.75pt;height:471pt;z-index:10;visibility:visible">
            <v:imagedata r:id="rId7" o:title=""/>
            <w10:wrap type="square"/>
          </v:shape>
        </w:pict>
      </w:r>
      <w:r w:rsidR="0049272E">
        <w:rPr>
          <w:rFonts w:ascii="黑体" w:eastAsia="黑体" w:hAnsi="黑体" w:cs="黑体" w:hint="eastAsia"/>
          <w:sz w:val="32"/>
          <w:szCs w:val="32"/>
          <w:lang w:eastAsia="zh-CN"/>
        </w:rPr>
        <w:t>第二部分</w:t>
      </w:r>
      <w:r w:rsidR="0049272E">
        <w:rPr>
          <w:rFonts w:ascii="黑体" w:eastAsia="黑体" w:hAnsi="黑体" w:cs="黑体"/>
          <w:sz w:val="32"/>
          <w:szCs w:val="32"/>
          <w:lang w:eastAsia="zh-CN"/>
        </w:rPr>
        <w:tab/>
      </w:r>
      <w:r w:rsidR="0049272E">
        <w:rPr>
          <w:rFonts w:ascii="黑体" w:eastAsia="黑体" w:hAnsi="黑体" w:cs="黑体" w:hint="eastAsia"/>
          <w:sz w:val="32"/>
          <w:szCs w:val="32"/>
          <w:lang w:eastAsia="zh-CN"/>
        </w:rPr>
        <w:t>南宫市王道寨学区</w:t>
      </w:r>
      <w:r w:rsidR="0049272E"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 w:rsidR="0049272E">
        <w:rPr>
          <w:rFonts w:ascii="黑体" w:eastAsia="黑体" w:hAnsi="黑体" w:cs="黑体"/>
          <w:sz w:val="32"/>
          <w:szCs w:val="32"/>
          <w:lang w:eastAsia="zh-CN"/>
        </w:rPr>
        <w:t>2017</w:t>
      </w:r>
      <w:r w:rsidR="0049272E">
        <w:rPr>
          <w:rFonts w:ascii="黑体" w:eastAsia="黑体" w:hAnsi="黑体" w:cs="黑体" w:hint="eastAsia"/>
          <w:sz w:val="32"/>
          <w:szCs w:val="32"/>
          <w:lang w:eastAsia="zh-CN"/>
        </w:rPr>
        <w:t>年度部门决算报表</w:t>
      </w:r>
    </w:p>
    <w:p w:rsidR="0049272E" w:rsidRDefault="0049272E">
      <w:pPr>
        <w:tabs>
          <w:tab w:val="left" w:pos="1700"/>
        </w:tabs>
        <w:spacing w:before="50"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  <w:sectPr w:rsidR="0049272E">
          <w:pgSz w:w="16840" w:h="11920" w:orient="landscape"/>
          <w:pgMar w:top="851" w:right="851" w:bottom="851" w:left="1418" w:header="720" w:footer="720" w:gutter="0"/>
          <w:cols w:space="720"/>
        </w:sectPr>
      </w:pPr>
    </w:p>
    <w:p w:rsidR="0049272E" w:rsidRDefault="001759E7">
      <w:pPr>
        <w:tabs>
          <w:tab w:val="left" w:pos="1700"/>
        </w:tabs>
        <w:spacing w:before="50"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 w:rsidRPr="001759E7">
        <w:rPr>
          <w:noProof/>
          <w:lang w:eastAsia="zh-CN"/>
        </w:rPr>
        <w:lastRenderedPageBreak/>
        <w:pict>
          <v:shape id="图片 4" o:spid="_x0000_s1027" type="#_x0000_t75" style="position:absolute;left:0;text-align:left;margin-left:-3.4pt;margin-top:16.7pt;width:682.5pt;height:235.5pt;z-index:1;visibility:visible">
            <v:imagedata r:id="rId8" o:title=""/>
            <w10:wrap type="square"/>
          </v:shape>
        </w:pict>
      </w:r>
    </w:p>
    <w:p w:rsidR="0049272E" w:rsidRDefault="0049272E">
      <w:pPr>
        <w:tabs>
          <w:tab w:val="left" w:pos="1700"/>
        </w:tabs>
        <w:spacing w:before="50"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1759E7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 w:rsidRPr="001759E7">
        <w:rPr>
          <w:noProof/>
          <w:lang w:eastAsia="zh-CN"/>
        </w:rPr>
        <w:lastRenderedPageBreak/>
        <w:pict>
          <v:shape id="图片 5" o:spid="_x0000_s1028" type="#_x0000_t75" style="position:absolute;left:0;text-align:left;margin-left:3.35pt;margin-top:2.45pt;width:702.75pt;height:334.3pt;z-index:2;visibility:visible">
            <v:imagedata r:id="rId9" o:title=""/>
            <w10:wrap type="square"/>
          </v:shape>
        </w:pict>
      </w: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1759E7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 w:rsidRPr="001759E7">
        <w:rPr>
          <w:noProof/>
          <w:lang w:eastAsia="zh-CN"/>
        </w:rPr>
        <w:lastRenderedPageBreak/>
        <w:pict>
          <v:shape id="图片 6" o:spid="_x0000_s1029" type="#_x0000_t75" style="position:absolute;left:0;text-align:left;margin-left:7.1pt;margin-top:8.45pt;width:679.5pt;height:487.5pt;z-index:3;visibility:visible">
            <v:imagedata r:id="rId10" o:title=""/>
            <w10:wrap type="square"/>
          </v:shape>
        </w:pict>
      </w: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1759E7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 w:rsidRPr="001759E7">
        <w:rPr>
          <w:noProof/>
          <w:lang w:eastAsia="zh-CN"/>
        </w:rPr>
        <w:lastRenderedPageBreak/>
        <w:pict>
          <v:shape id="图片 7" o:spid="_x0000_s1030" type="#_x0000_t75" style="position:absolute;left:0;text-align:left;margin-left:4.1pt;margin-top:18.95pt;width:716.8pt;height:180pt;z-index:4;visibility:visible">
            <v:imagedata r:id="rId11" o:title=""/>
            <w10:wrap type="square"/>
          </v:shape>
        </w:pict>
      </w: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1759E7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 w:rsidRPr="001759E7">
        <w:rPr>
          <w:noProof/>
          <w:lang w:eastAsia="zh-CN"/>
        </w:rPr>
        <w:lastRenderedPageBreak/>
        <w:pict>
          <v:shape id="图片 8" o:spid="_x0000_s1031" type="#_x0000_t75" style="position:absolute;left:0;text-align:left;margin-left:4.1pt;margin-top:24.15pt;width:705.75pt;height:391.7pt;z-index:5;visibility:visible">
            <v:imagedata r:id="rId12" o:title=""/>
            <w10:wrap type="square"/>
          </v:shape>
        </w:pict>
      </w: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1759E7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 w:rsidRPr="001759E7">
        <w:rPr>
          <w:noProof/>
          <w:lang w:eastAsia="zh-CN"/>
        </w:rPr>
        <w:lastRenderedPageBreak/>
        <w:pict>
          <v:shape id="图片 9" o:spid="_x0000_s1032" type="#_x0000_t75" style="position:absolute;left:0;text-align:left;margin-left:-1.15pt;margin-top:39.95pt;width:721.5pt;height:163.5pt;z-index:6;visibility:visible">
            <v:imagedata r:id="rId13" o:title=""/>
            <w10:wrap type="square"/>
          </v:shape>
        </w:pict>
      </w: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1759E7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 w:rsidRPr="001759E7">
        <w:rPr>
          <w:noProof/>
          <w:lang w:eastAsia="zh-CN"/>
        </w:rPr>
        <w:pict>
          <v:shape id="图片 10" o:spid="_x0000_s1033" type="#_x0000_t75" style="position:absolute;left:0;text-align:left;margin-left:12.35pt;margin-top:2.3pt;width:697.5pt;height:203.8pt;z-index:7;visibility:visible">
            <v:imagedata r:id="rId14" o:title=""/>
            <w10:wrap type="square"/>
          </v:shape>
        </w:pict>
      </w:r>
    </w:p>
    <w:p w:rsidR="0049272E" w:rsidRDefault="0049272E">
      <w:pPr>
        <w:widowControl/>
        <w:jc w:val="center"/>
        <w:rPr>
          <w:lang w:eastAsia="zh-CN"/>
        </w:rPr>
      </w:pPr>
      <w:r>
        <w:rPr>
          <w:rFonts w:hint="eastAsia"/>
          <w:lang w:eastAsia="zh-CN"/>
        </w:rPr>
        <w:t>注：此表为空表列示</w:t>
      </w: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1759E7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 w:rsidRPr="001759E7">
        <w:rPr>
          <w:noProof/>
          <w:lang w:eastAsia="zh-CN"/>
        </w:rPr>
        <w:pict>
          <v:shape id="图片 11" o:spid="_x0000_s1034" type="#_x0000_t75" style="position:absolute;left:0;text-align:left;margin-left:18.35pt;margin-top:14.4pt;width:701.25pt;height:337.75pt;z-index:8;visibility:visible">
            <v:imagedata r:id="rId15" o:title=""/>
            <w10:wrap type="square"/>
          </v:shape>
        </w:pict>
      </w:r>
    </w:p>
    <w:p w:rsidR="0049272E" w:rsidRDefault="0049272E">
      <w:pPr>
        <w:widowControl/>
        <w:jc w:val="center"/>
        <w:rPr>
          <w:lang w:eastAsia="zh-CN"/>
        </w:rPr>
      </w:pPr>
      <w:r>
        <w:rPr>
          <w:rFonts w:hint="eastAsia"/>
          <w:lang w:eastAsia="zh-CN"/>
        </w:rPr>
        <w:t>注：此表为空表列示</w:t>
      </w: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1759E7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 w:rsidRPr="001759E7">
        <w:rPr>
          <w:noProof/>
          <w:lang w:eastAsia="zh-CN"/>
        </w:rPr>
        <w:pict>
          <v:shape id="图片 13" o:spid="_x0000_s1035" type="#_x0000_t75" style="position:absolute;left:0;text-align:left;margin-left:13.1pt;margin-top:21.95pt;width:695.75pt;height:282pt;z-index:9;visibility:visible">
            <v:imagedata r:id="rId16" o:title=""/>
            <w10:wrap type="square"/>
          </v:shape>
        </w:pict>
      </w:r>
    </w:p>
    <w:p w:rsidR="0049272E" w:rsidRDefault="0049272E">
      <w:pPr>
        <w:widowControl/>
        <w:jc w:val="center"/>
        <w:rPr>
          <w:lang w:eastAsia="zh-CN"/>
        </w:rPr>
      </w:pPr>
      <w:r>
        <w:rPr>
          <w:rFonts w:hint="eastAsia"/>
          <w:lang w:eastAsia="zh-CN"/>
        </w:rPr>
        <w:t>注：此表为空表列示</w:t>
      </w: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sectPr w:rsidR="0049272E">
          <w:pgSz w:w="16840" w:h="11920" w:orient="landscape"/>
          <w:pgMar w:top="851" w:right="851" w:bottom="851" w:left="1418" w:header="720" w:footer="720" w:gutter="0"/>
          <w:cols w:space="720"/>
        </w:sectPr>
      </w:pPr>
    </w:p>
    <w:p w:rsidR="0049272E" w:rsidRDefault="0049272E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  <w:lang w:eastAsia="zh-CN"/>
        </w:rPr>
        <w:lastRenderedPageBreak/>
        <w:t>第三部</w:t>
      </w:r>
      <w:r>
        <w:rPr>
          <w:rFonts w:ascii="微软雅黑" w:eastAsia="微软雅黑" w:hAnsi="微软雅黑" w:cs="微软雅黑" w:hint="eastAsia"/>
          <w:position w:val="1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  <w:lang w:eastAsia="zh-CN"/>
        </w:rPr>
        <w:t>南宫市王道寨学区</w:t>
      </w:r>
    </w:p>
    <w:p w:rsidR="0049272E" w:rsidRDefault="0049272E">
      <w:pPr>
        <w:spacing w:after="0" w:line="620" w:lineRule="exact"/>
        <w:ind w:left="2065" w:right="2205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w w:val="85"/>
          <w:sz w:val="44"/>
          <w:szCs w:val="44"/>
          <w:lang w:eastAsia="zh-CN"/>
        </w:rPr>
        <w:t>2017</w:t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年部门决算情况说明</w:t>
      </w:r>
    </w:p>
    <w:p w:rsidR="0049272E" w:rsidRDefault="0049272E">
      <w:pPr>
        <w:spacing w:before="2" w:after="0" w:line="12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00" w:lineRule="exact"/>
        <w:rPr>
          <w:sz w:val="32"/>
          <w:szCs w:val="32"/>
          <w:lang w:eastAsia="zh-CN"/>
        </w:rPr>
      </w:pPr>
    </w:p>
    <w:p w:rsidR="0049272E" w:rsidRDefault="0049272E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一、收入支出决算总体情况说明</w:t>
      </w:r>
    </w:p>
    <w:p w:rsidR="0049272E" w:rsidRDefault="0049272E">
      <w:pPr>
        <w:spacing w:before="4" w:after="0" w:line="150" w:lineRule="exact"/>
        <w:rPr>
          <w:sz w:val="32"/>
          <w:szCs w:val="32"/>
          <w:lang w:eastAsia="zh-CN"/>
        </w:rPr>
      </w:pPr>
    </w:p>
    <w:p w:rsidR="0049272E" w:rsidRDefault="0049272E" w:rsidP="00467E03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预算收入为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1007.84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1007.84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其中：基本支出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1007.84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万元。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年度预算安排较上年度减少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248.61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万元，降幅为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19.78%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，主要原因是财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政拨款收入项目经费减少。</w:t>
      </w:r>
    </w:p>
    <w:p w:rsidR="0049272E" w:rsidRDefault="0049272E" w:rsidP="00467E03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年年末结转和结余为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116.62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较上年度减少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148.4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56%,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主要是年末部分项目经费支出。</w:t>
      </w:r>
    </w:p>
    <w:p w:rsidR="0049272E" w:rsidRDefault="0049272E">
      <w:pPr>
        <w:spacing w:before="49" w:after="0" w:line="240" w:lineRule="auto"/>
        <w:ind w:left="83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二、收入决算情况说明</w:t>
      </w:r>
    </w:p>
    <w:p w:rsidR="0049272E" w:rsidRDefault="0049272E">
      <w:pPr>
        <w:spacing w:before="4" w:after="0" w:line="150" w:lineRule="exact"/>
        <w:rPr>
          <w:sz w:val="32"/>
          <w:szCs w:val="32"/>
          <w:lang w:eastAsia="zh-CN"/>
        </w:rPr>
      </w:pPr>
    </w:p>
    <w:p w:rsidR="0049272E" w:rsidRDefault="0049272E" w:rsidP="000B377F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1238.64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万元，年初预算财政拨款收入为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1007.84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230.8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22.9%.</w:t>
      </w:r>
    </w:p>
    <w:p w:rsidR="0049272E" w:rsidRDefault="0049272E" w:rsidP="000B377F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1238.64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 xml:space="preserve"> 1271.36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万元，减少了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32.72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万元，减幅为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2.57%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，主要是减少了项目。</w:t>
      </w:r>
    </w:p>
    <w:p w:rsidR="0049272E" w:rsidRDefault="0049272E">
      <w:pPr>
        <w:spacing w:before="50" w:after="0" w:line="240" w:lineRule="auto"/>
        <w:ind w:left="83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三、支出决算情况说明</w:t>
      </w:r>
    </w:p>
    <w:p w:rsidR="0049272E" w:rsidRDefault="0049272E">
      <w:pPr>
        <w:spacing w:before="3" w:after="0" w:line="150" w:lineRule="exact"/>
        <w:rPr>
          <w:sz w:val="32"/>
          <w:szCs w:val="32"/>
          <w:lang w:eastAsia="zh-CN"/>
        </w:rPr>
      </w:pPr>
    </w:p>
    <w:p w:rsidR="0049272E" w:rsidRDefault="0049272E" w:rsidP="00256DC3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1387.03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1007.84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379.19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37.62%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，主要是项目支出增加。</w:t>
      </w:r>
    </w:p>
    <w:p w:rsidR="0049272E" w:rsidRDefault="0049272E" w:rsidP="00256DC3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1387.03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1133.33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253.7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22.39%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，主要是项目经费增加。</w:t>
      </w:r>
    </w:p>
    <w:p w:rsidR="0049272E" w:rsidRDefault="0049272E" w:rsidP="00256DC3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1007.84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1007.84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49272E" w:rsidRDefault="0049272E" w:rsidP="00256DC3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lastRenderedPageBreak/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总支出决算为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1387.03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万元，支出决算按照经济分类情况：工资福利支出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521.88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万元，商品服务支出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78.93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万元，对个人和家庭的补助支出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493.95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万元，基本建设支出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247.77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万元，其他资本性支出支出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44.5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万元。按照支出性质情况：基本支出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1094.76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247.77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49272E" w:rsidRDefault="0049272E">
      <w:pPr>
        <w:spacing w:before="48" w:after="0" w:line="240" w:lineRule="auto"/>
        <w:ind w:left="83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四、财政拨款收入支出决算总体情况说明</w:t>
      </w:r>
    </w:p>
    <w:p w:rsidR="0049272E" w:rsidRDefault="0049272E">
      <w:pPr>
        <w:spacing w:before="4" w:after="0" w:line="150" w:lineRule="exact"/>
        <w:rPr>
          <w:sz w:val="32"/>
          <w:szCs w:val="32"/>
          <w:lang w:eastAsia="zh-CN"/>
        </w:rPr>
      </w:pPr>
    </w:p>
    <w:p w:rsidR="0049272E" w:rsidRDefault="0049272E" w:rsidP="003A22C8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（一）收入支出预算安排情况</w:t>
      </w:r>
    </w:p>
    <w:p w:rsidR="0049272E" w:rsidRDefault="0049272E" w:rsidP="00015A77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年度财政拨款收入预算安排为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1007.84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万元，财政拨款预算支出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1007.84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万元，其中：基本支出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1007.84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年度预算安排较上年度减少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248.61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万元，降幅为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19.78%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，主要原因是财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政拨款收入项目经费减少。</w:t>
      </w:r>
    </w:p>
    <w:p w:rsidR="0049272E" w:rsidRDefault="0049272E" w:rsidP="00015A77">
      <w:pPr>
        <w:widowControl/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>收入支出预算执行情况</w:t>
      </w:r>
    </w:p>
    <w:p w:rsidR="0049272E" w:rsidRDefault="0049272E">
      <w:pPr>
        <w:widowControl/>
        <w:adjustRightInd w:val="0"/>
        <w:snapToGrid w:val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、收入支出与预算对比分析</w:t>
      </w:r>
    </w:p>
    <w:p w:rsidR="0049272E" w:rsidRDefault="0049272E" w:rsidP="00F96F7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1238.64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万元，年初预算财政拨款收入为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1007.84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230.8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22.9%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</w:p>
    <w:p w:rsidR="0049272E" w:rsidRDefault="0049272E" w:rsidP="00F96F78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1238.64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 xml:space="preserve"> 1271.36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万元，减少了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32.72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万元，减幅为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  <w:t>2.57%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，主要是减少了项目。</w:t>
      </w:r>
    </w:p>
    <w:p w:rsidR="0049272E" w:rsidRDefault="0049272E">
      <w:pPr>
        <w:widowControl/>
        <w:adjustRightInd w:val="0"/>
        <w:snapToGrid w:val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年度总支出决算为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1387.03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万元，支出决算按照支出经济分类情况：工资福利支出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521.88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万元，商品服务支出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78.93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万元，对个人家庭支出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493.95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万元，基本建设支出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247.77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万元，其他支出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44.5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万元。按照支出性质情况：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基本支出：</w:t>
      </w:r>
      <w:r>
        <w:rPr>
          <w:rFonts w:ascii="仿宋" w:eastAsia="仿宋" w:hAnsi="仿宋" w:cs="仿宋_GB2312"/>
          <w:sz w:val="32"/>
          <w:szCs w:val="32"/>
          <w:lang w:eastAsia="zh-CN"/>
        </w:rPr>
        <w:t>1094.76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万元，项目支出：</w:t>
      </w:r>
      <w:r>
        <w:rPr>
          <w:rFonts w:ascii="仿宋" w:eastAsia="仿宋" w:hAnsi="仿宋" w:cs="仿宋_GB2312"/>
          <w:sz w:val="32"/>
          <w:szCs w:val="32"/>
          <w:lang w:eastAsia="zh-CN"/>
        </w:rPr>
        <w:t>247.77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万元。</w:t>
      </w:r>
    </w:p>
    <w:p w:rsidR="0049272E" w:rsidRDefault="0049272E">
      <w:pPr>
        <w:widowControl/>
        <w:numPr>
          <w:ilvl w:val="0"/>
          <w:numId w:val="5"/>
        </w:numPr>
        <w:adjustRightInd w:val="0"/>
        <w:snapToGrid w:val="0"/>
        <w:spacing w:after="0"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收入支出结构分析</w:t>
      </w:r>
    </w:p>
    <w:p w:rsidR="0049272E" w:rsidRDefault="0049272E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年度决算总收入为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1238.64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万元，其中：一般公共预算收入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1197.14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96.64%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，总收入较上年度减少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74.22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万元，降幅为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5.99%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，主要是本年余额减少。政府性基本预算拔款增加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41.5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3.36%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，较上年度增加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41.5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3.36%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</w:p>
    <w:p w:rsidR="0049272E" w:rsidRDefault="0049272E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年度决算总支出为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1387.03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1094.76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78.93%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；项目支出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292.27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21.07%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</w:p>
    <w:p w:rsidR="0049272E" w:rsidRDefault="0049272E">
      <w:pPr>
        <w:widowControl/>
        <w:adjustRightInd w:val="0"/>
        <w:snapToGrid w:val="0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年末结转和结余为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116.62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较上年度减少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148.4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56.5%,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主要是支出了上年度的结余的项目支出。</w:t>
      </w:r>
    </w:p>
    <w:p w:rsidR="0049272E" w:rsidRDefault="0049272E">
      <w:pPr>
        <w:spacing w:after="0" w:line="240" w:lineRule="auto"/>
        <w:ind w:left="83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五、“三公”经费支出决算情况说明</w:t>
      </w:r>
    </w:p>
    <w:p w:rsidR="0049272E" w:rsidRDefault="0049272E">
      <w:pPr>
        <w:spacing w:after="0" w:line="318" w:lineRule="auto"/>
        <w:ind w:left="114" w:right="20" w:firstLine="7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/>
          <w:spacing w:val="-8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年核定我单位一般公共预算财政拨款“三公”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经费支出预算数</w:t>
      </w:r>
      <w:r>
        <w:rPr>
          <w:rFonts w:ascii="仿宋_GB2312" w:eastAsia="仿宋_GB2312" w:hAnsi="仿宋_GB2312" w:cs="仿宋_GB2312"/>
          <w:spacing w:val="-80"/>
          <w:sz w:val="32"/>
          <w:szCs w:val="32"/>
          <w:lang w:eastAsia="zh-CN"/>
        </w:rPr>
        <w:t xml:space="preserve"> 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</w:t>
      </w:r>
    </w:p>
    <w:p w:rsidR="0049272E" w:rsidRDefault="0049272E">
      <w:pPr>
        <w:widowControl/>
        <w:numPr>
          <w:ilvl w:val="0"/>
          <w:numId w:val="6"/>
        </w:numPr>
        <w:adjustRightInd w:val="0"/>
        <w:snapToGrid w:val="0"/>
        <w:spacing w:after="0" w:line="24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“三公”经费与上年度对比分析　　　　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4"/>
        <w:gridCol w:w="1485"/>
        <w:gridCol w:w="1455"/>
        <w:gridCol w:w="1335"/>
        <w:gridCol w:w="1253"/>
      </w:tblGrid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2016</w:t>
            </w: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2017</w:t>
            </w: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49272E" w:rsidRPr="00B64DCA" w:rsidRDefault="0049272E" w:rsidP="00BD698A">
      <w:pPr>
        <w:ind w:firstLineChars="250" w:firstLine="80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B64DCA">
        <w:rPr>
          <w:rFonts w:ascii="仿宋_GB2312" w:eastAsia="仿宋_GB2312" w:hAnsi="宋体" w:cs="宋体" w:hint="eastAsia"/>
          <w:sz w:val="32"/>
          <w:szCs w:val="32"/>
          <w:lang w:eastAsia="zh-CN"/>
        </w:rPr>
        <w:t>本单位无相关情况没有这方面的支出，与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上年度一样为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0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万元。上下年度支出对比平衡，无增减变化。</w:t>
      </w:r>
    </w:p>
    <w:p w:rsidR="0049272E" w:rsidRDefault="0049272E">
      <w:pPr>
        <w:widowControl/>
        <w:numPr>
          <w:ilvl w:val="0"/>
          <w:numId w:val="6"/>
        </w:numPr>
        <w:adjustRightInd w:val="0"/>
        <w:snapToGrid w:val="0"/>
        <w:spacing w:after="0" w:line="24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“三公”经费支出预决算分析　　　　　　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4"/>
        <w:gridCol w:w="1485"/>
        <w:gridCol w:w="1455"/>
        <w:gridCol w:w="1335"/>
        <w:gridCol w:w="1253"/>
      </w:tblGrid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预算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决算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49272E" w:rsidRPr="00EE60C8" w:rsidTr="00EE60C8">
        <w:trPr>
          <w:jc w:val="center"/>
        </w:trPr>
        <w:tc>
          <w:tcPr>
            <w:tcW w:w="2994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E60C8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:rsidR="0049272E" w:rsidRPr="00EE60C8" w:rsidRDefault="0049272E" w:rsidP="00EE60C8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49272E" w:rsidRPr="00B64DCA" w:rsidRDefault="0049272E" w:rsidP="00BD698A">
      <w:pPr>
        <w:widowControl/>
        <w:adjustRightInd w:val="0"/>
        <w:snapToGrid w:val="0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</w:pPr>
      <w:r w:rsidRPr="00B64DCA"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  <w:lang w:eastAsia="zh-CN"/>
        </w:rPr>
        <w:t xml:space="preserve">    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2017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年财政部门核定我单位一般公共预算财政拨款“三公”经费支出预算数为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 xml:space="preserve"> 0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万元，其中：因公出国（境）费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0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万元、公务用车购置及运行维护费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 xml:space="preserve"> 0 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万元、公务接待费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0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2017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年我单位“三公”经费实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>际支出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0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万元，公务用车购置及运行维护费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0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万元、公务接待费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0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万元，与年初预算相比增减额为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0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万元，增减幅为</w:t>
      </w:r>
      <w:r w:rsidRPr="00B64DCA"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  <w:lang w:eastAsia="zh-CN"/>
        </w:rPr>
        <w:t>0</w:t>
      </w:r>
      <w:r w:rsidRPr="00B64DC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eastAsia="zh-CN"/>
        </w:rPr>
        <w:t>。主要原因是</w:t>
      </w:r>
      <w:r w:rsidRPr="00B64DCA">
        <w:rPr>
          <w:rFonts w:ascii="仿宋_GB2312" w:eastAsia="仿宋_GB2312" w:hAnsi="宋体" w:cs="宋体" w:hint="eastAsia"/>
          <w:sz w:val="32"/>
          <w:szCs w:val="32"/>
          <w:lang w:eastAsia="zh-CN"/>
        </w:rPr>
        <w:t>本单位无相关情况没有这方面的支出。</w:t>
      </w:r>
    </w:p>
    <w:p w:rsidR="0049272E" w:rsidRDefault="0049272E" w:rsidP="00BD698A">
      <w:pPr>
        <w:widowControl/>
        <w:adjustRightInd w:val="0"/>
        <w:snapToGrid w:val="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六、预算绩效管理工作开展情况说明</w:t>
      </w:r>
    </w:p>
    <w:p w:rsidR="0049272E" w:rsidRDefault="0049272E">
      <w:pPr>
        <w:spacing w:before="3" w:after="0" w:line="150" w:lineRule="exact"/>
        <w:rPr>
          <w:sz w:val="32"/>
          <w:szCs w:val="32"/>
          <w:lang w:eastAsia="zh-CN"/>
        </w:rPr>
      </w:pPr>
    </w:p>
    <w:p w:rsidR="0049272E" w:rsidRDefault="0049272E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49272E" w:rsidRDefault="0049272E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，我单位紧紧围绕县委县政府和教育局决策部署，预算安排各项资金，强力推进教育管理改革，扎实推进学校规范化建设，加快构建覆盖全镇的教育服务体系，全力抓好小学义务教育工作，为南宫的教育发展做出了贡献。</w:t>
      </w:r>
    </w:p>
    <w:p w:rsidR="0049272E" w:rsidRDefault="0049272E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（二）绩效自评开展情况及</w:t>
      </w:r>
      <w:r>
        <w:rPr>
          <w:rFonts w:ascii="仿宋_GB2312" w:eastAsia="仿宋_GB2312" w:hAnsi="仿宋_GB2312" w:cs="仿宋_GB2312" w:hint="eastAsia"/>
          <w:sz w:val="32"/>
          <w:szCs w:val="32"/>
        </w:rPr>
        <w:t>绩效目标的完成情况</w:t>
      </w:r>
    </w:p>
    <w:p w:rsidR="0049272E" w:rsidRDefault="0049272E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我单位共组织对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年度预算项目进行了预算绩效评价</w:t>
      </w:r>
      <w:r>
        <w:rPr>
          <w:rFonts w:ascii="仿宋_GB2312" w:eastAsia="仿宋_GB2312" w:hAnsi="仿宋_GB2312" w:cs="仿宋_GB2312" w:hint="eastAsia"/>
          <w:spacing w:val="-8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绩效</w:t>
      </w:r>
      <w:r>
        <w:rPr>
          <w:rFonts w:ascii="仿宋_GB2312" w:eastAsia="仿宋_GB2312" w:hAnsi="仿宋_GB2312" w:cs="仿宋_GB2312" w:hint="eastAsia"/>
          <w:sz w:val="32"/>
          <w:szCs w:val="32"/>
        </w:rPr>
        <w:t>评价结果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年度预算项目立项符合相关管理规定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绩效目标合理，绩效指标清晰，表述准确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项目业务管理制度较健全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业务监控有效性较好；财务管理制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度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规范，并建立了相应的财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务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审核及监控措施和手段，内部控制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严</w:t>
      </w:r>
      <w:r>
        <w:rPr>
          <w:rFonts w:ascii="仿宋_GB2312" w:eastAsia="仿宋_GB2312" w:hAnsi="仿宋_GB2312" w:cs="仿宋_GB2312" w:hint="eastAsia"/>
          <w:sz w:val="32"/>
          <w:szCs w:val="32"/>
        </w:rPr>
        <w:t>格有效；项目任务完成质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量</w:t>
      </w:r>
      <w:r>
        <w:rPr>
          <w:rFonts w:ascii="仿宋_GB2312" w:eastAsia="仿宋_GB2312" w:hAnsi="仿宋_GB2312" w:cs="仿宋_GB2312" w:hint="eastAsia"/>
          <w:sz w:val="32"/>
          <w:szCs w:val="32"/>
        </w:rPr>
        <w:t>较好，具有时效性；项目绩效成果很好，社会效益显著。</w:t>
      </w:r>
    </w:p>
    <w:p w:rsidR="0049272E" w:rsidRDefault="0049272E">
      <w:pPr>
        <w:spacing w:before="50" w:after="0" w:line="240" w:lineRule="auto"/>
        <w:ind w:left="83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七、其他重要事项的说明</w:t>
      </w:r>
    </w:p>
    <w:p w:rsidR="0049272E" w:rsidRDefault="0049272E">
      <w:pPr>
        <w:spacing w:before="3" w:after="0" w:line="150" w:lineRule="exact"/>
        <w:rPr>
          <w:sz w:val="32"/>
          <w:szCs w:val="32"/>
          <w:lang w:eastAsia="zh-CN"/>
        </w:rPr>
      </w:pPr>
    </w:p>
    <w:p w:rsidR="0049272E" w:rsidRDefault="0049272E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ind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49272E" w:rsidRDefault="0049272E" w:rsidP="00511AFC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年会议费支出为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年会议费支出为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万元，比上年减少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万元，减幅为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严格执行会议费支出的有关规定，控制数量和规模，厉行节约，减少开支。</w:t>
      </w:r>
    </w:p>
    <w:p w:rsidR="0049272E" w:rsidRDefault="0049272E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（二）培训费支出情况</w:t>
      </w:r>
    </w:p>
    <w:p w:rsidR="0049272E" w:rsidRDefault="0049272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年培训费支出为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0.39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年度培训费支出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0.64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万元，较上年有所减少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0.25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万元，减幅为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38.85%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49272E" w:rsidRDefault="0049272E">
      <w:pPr>
        <w:numPr>
          <w:ilvl w:val="0"/>
          <w:numId w:val="7"/>
        </w:numPr>
        <w:adjustRightInd w:val="0"/>
        <w:snapToGrid w:val="0"/>
        <w:spacing w:after="0" w:line="240" w:lineRule="auto"/>
        <w:ind w:right="-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49272E" w:rsidRDefault="0049272E">
      <w:pPr>
        <w:adjustRightInd w:val="0"/>
        <w:snapToGrid w:val="0"/>
        <w:spacing w:after="0" w:line="240" w:lineRule="auto"/>
        <w:ind w:right="-20" w:firstLineChars="310" w:firstLine="99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本单位无此相关经费。</w:t>
      </w:r>
    </w:p>
    <w:p w:rsidR="0049272E" w:rsidRDefault="0049272E">
      <w:pPr>
        <w:numPr>
          <w:ilvl w:val="0"/>
          <w:numId w:val="7"/>
        </w:numPr>
        <w:adjustRightInd w:val="0"/>
        <w:snapToGrid w:val="0"/>
        <w:spacing w:after="0"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49272E" w:rsidRDefault="0049272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本年度没有政府采购。</w:t>
      </w:r>
    </w:p>
    <w:p w:rsidR="0049272E" w:rsidRDefault="0049272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（五）国有资产占用情况</w:t>
      </w:r>
    </w:p>
    <w:p w:rsidR="0049272E" w:rsidRDefault="0049272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截止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日，本单位共有车辆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辆。单价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万元以上的设备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台（套），单价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万元以上的设备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台（套）。</w:t>
      </w:r>
    </w:p>
    <w:p w:rsidR="0049272E" w:rsidRDefault="0049272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年初资产总值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878.12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万元，年末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729.72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万元。年末资产中，流动资产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116.62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万元，固定资产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613.1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万元。固定资产中，房屋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600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万元、其他固定资产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13.1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万元（主要为通用设备、专用设备、办公家具及用具装具等）。</w:t>
      </w:r>
    </w:p>
    <w:p w:rsidR="0049272E" w:rsidRDefault="0049272E">
      <w:pPr>
        <w:numPr>
          <w:ilvl w:val="0"/>
          <w:numId w:val="8"/>
        </w:numPr>
        <w:adjustRightInd w:val="0"/>
        <w:snapToGrid w:val="0"/>
        <w:spacing w:after="0"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49272E" w:rsidRDefault="0049272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年，总资产为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729.72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万元，净资产为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613.1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万元。较上年相比，资产减少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148.4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万元，减幅为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20.33%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，原因是流动资产大幅减少。</w:t>
      </w:r>
    </w:p>
    <w:p w:rsidR="0049272E" w:rsidRDefault="0049272E">
      <w:pPr>
        <w:adjustRightInd w:val="0"/>
        <w:snapToGrid w:val="0"/>
        <w:ind w:firstLineChars="200" w:firstLine="640"/>
        <w:rPr>
          <w:rFonts w:ascii="新宋体" w:eastAsia="新宋体" w:hAnsi="新宋体" w:cs="新宋体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（七）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</w:t>
      </w:r>
      <w:r>
        <w:rPr>
          <w:rFonts w:ascii="新宋体" w:eastAsia="新宋体" w:hAnsi="新宋体" w:cs="新宋体" w:hint="eastAsia"/>
          <w:sz w:val="32"/>
          <w:szCs w:val="32"/>
          <w:lang w:eastAsia="zh-CN"/>
        </w:rPr>
        <w:t>其他需要说明的问题</w:t>
      </w:r>
    </w:p>
    <w:p w:rsidR="0049272E" w:rsidRDefault="0049272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我单位不涉及《政府采购情况表》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、《“三公”经费及相关信息统计表》和《国有资本经营预算财政拨款收入支出决算表》，因此均为空表。</w:t>
      </w:r>
    </w:p>
    <w:p w:rsidR="0049272E" w:rsidRDefault="0049272E">
      <w:pPr>
        <w:adjustRightInd w:val="0"/>
        <w:snapToGrid w:val="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left="2613"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left="2613"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left="2613"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left="2613"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2"/>
          <w:szCs w:val="32"/>
          <w:lang w:eastAsia="zh-CN"/>
        </w:rPr>
      </w:pPr>
    </w:p>
    <w:p w:rsidR="0049272E" w:rsidRDefault="0049272E">
      <w:pPr>
        <w:tabs>
          <w:tab w:val="left" w:pos="4800"/>
        </w:tabs>
        <w:spacing w:after="0" w:line="528" w:lineRule="exact"/>
        <w:ind w:left="2613" w:right="-20"/>
        <w:rPr>
          <w:rFonts w:ascii="微软雅黑" w:eastAsia="微软雅黑" w:hAnsi="微软雅黑" w:cs="微软雅黑"/>
          <w:sz w:val="36"/>
          <w:szCs w:val="32"/>
          <w:lang w:eastAsia="zh-CN"/>
        </w:rPr>
      </w:pPr>
      <w:r>
        <w:rPr>
          <w:rFonts w:ascii="微软雅黑" w:eastAsia="微软雅黑" w:hAnsi="微软雅黑" w:cs="微软雅黑" w:hint="eastAsia"/>
          <w:spacing w:val="-1"/>
          <w:position w:val="1"/>
          <w:sz w:val="36"/>
          <w:szCs w:val="32"/>
          <w:lang w:eastAsia="zh-CN"/>
        </w:rPr>
        <w:lastRenderedPageBreak/>
        <w:t>第四部</w:t>
      </w:r>
      <w:r>
        <w:rPr>
          <w:rFonts w:ascii="微软雅黑" w:eastAsia="微软雅黑" w:hAnsi="微软雅黑" w:cs="微软雅黑" w:hint="eastAsia"/>
          <w:position w:val="1"/>
          <w:sz w:val="36"/>
          <w:szCs w:val="32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36"/>
          <w:szCs w:val="32"/>
          <w:lang w:eastAsia="zh-CN"/>
        </w:rPr>
        <w:tab/>
      </w:r>
      <w:r>
        <w:rPr>
          <w:rFonts w:ascii="微软雅黑" w:eastAsia="微软雅黑" w:hAnsi="微软雅黑" w:cs="微软雅黑" w:hint="eastAsia"/>
          <w:spacing w:val="-1"/>
          <w:position w:val="1"/>
          <w:sz w:val="36"/>
          <w:szCs w:val="32"/>
          <w:lang w:eastAsia="zh-CN"/>
        </w:rPr>
        <w:t>名词解释</w:t>
      </w:r>
    </w:p>
    <w:p w:rsidR="0049272E" w:rsidRDefault="0049272E">
      <w:pPr>
        <w:spacing w:line="480" w:lineRule="exact"/>
        <w:rPr>
          <w:sz w:val="14"/>
          <w:szCs w:val="14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一、部门决算</w:t>
      </w:r>
    </w:p>
    <w:p w:rsidR="0049272E" w:rsidRDefault="0049272E">
      <w:pPr>
        <w:spacing w:line="480" w:lineRule="exact"/>
        <w:ind w:firstLine="7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  <w:lang w:eastAsia="zh-CN"/>
        </w:rPr>
        <w:t>部门决算是指行政事业单位按照相关编审要求向财政部门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报送的，用以反映本部门、单位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财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务收支状况和资金管理状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况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总结性文件。</w:t>
      </w:r>
    </w:p>
    <w:p w:rsidR="0049272E" w:rsidRDefault="0049272E">
      <w:pPr>
        <w:spacing w:line="480" w:lineRule="exact"/>
        <w:rPr>
          <w:sz w:val="14"/>
          <w:szCs w:val="14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二、财政拨款收入</w:t>
      </w:r>
    </w:p>
    <w:p w:rsidR="0049272E" w:rsidRDefault="0049272E">
      <w:pPr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本年度从本级财政部门取得的财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政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拨款，包括一般公共预算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财政拨款和政府性基金预算财政拨款。</w:t>
      </w:r>
    </w:p>
    <w:p w:rsidR="0049272E" w:rsidRDefault="0049272E">
      <w:pPr>
        <w:spacing w:line="480" w:lineRule="exact"/>
        <w:rPr>
          <w:sz w:val="14"/>
          <w:szCs w:val="14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三、其他收入</w:t>
      </w:r>
    </w:p>
    <w:p w:rsidR="0049272E" w:rsidRDefault="0049272E">
      <w:pPr>
        <w:rPr>
          <w:rFonts w:ascii="宋体" w:eastAsia="宋体" w:hAnsi="宋体"/>
          <w:sz w:val="32"/>
          <w:lang w:eastAsia="zh-CN"/>
        </w:rPr>
      </w:pPr>
      <w:r>
        <w:rPr>
          <w:rFonts w:ascii="宋体" w:eastAsia="宋体" w:hAnsi="宋体" w:hint="eastAsia"/>
          <w:sz w:val="32"/>
          <w:lang w:eastAsia="zh-CN"/>
        </w:rPr>
        <w:t>指除“财政拨款收入”、“事业收入”、“经营收入”等以外的</w:t>
      </w:r>
      <w:r>
        <w:rPr>
          <w:rFonts w:ascii="宋体" w:eastAsia="宋体" w:hAnsi="宋体"/>
          <w:sz w:val="32"/>
          <w:lang w:eastAsia="zh-CN"/>
        </w:rPr>
        <w:t xml:space="preserve"> </w:t>
      </w:r>
      <w:r>
        <w:rPr>
          <w:rFonts w:ascii="宋体" w:eastAsia="宋体" w:hAnsi="宋体" w:hint="eastAsia"/>
          <w:sz w:val="32"/>
          <w:lang w:eastAsia="zh-CN"/>
        </w:rPr>
        <w:t>收入。</w:t>
      </w:r>
    </w:p>
    <w:p w:rsidR="0049272E" w:rsidRDefault="0049272E">
      <w:pPr>
        <w:spacing w:line="480" w:lineRule="exact"/>
        <w:rPr>
          <w:sz w:val="14"/>
          <w:szCs w:val="14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四、年初结转和结余</w:t>
      </w:r>
    </w:p>
    <w:p w:rsidR="0049272E" w:rsidRDefault="0049272E">
      <w:pPr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指以前年度尚未完成、结转到本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仍按原规定用途继续使用的资金，或项目已完成等产生的结余资金。</w:t>
      </w:r>
    </w:p>
    <w:p w:rsidR="0049272E" w:rsidRDefault="0049272E">
      <w:pPr>
        <w:spacing w:line="480" w:lineRule="exact"/>
        <w:rPr>
          <w:sz w:val="14"/>
          <w:szCs w:val="14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五、年末结转和结余</w:t>
      </w:r>
    </w:p>
    <w:p w:rsidR="0049272E" w:rsidRDefault="0049272E">
      <w:pPr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指单位按有关规定结转到下年或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后年度继续使用的资金，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或项目已完成等产生的结余资金。</w:t>
      </w:r>
    </w:p>
    <w:p w:rsidR="0049272E" w:rsidRDefault="0049272E">
      <w:pPr>
        <w:spacing w:line="480" w:lineRule="exact"/>
        <w:rPr>
          <w:sz w:val="14"/>
          <w:szCs w:val="14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六、基本支出</w:t>
      </w:r>
    </w:p>
    <w:p w:rsidR="0049272E" w:rsidRDefault="0049272E">
      <w:pPr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填列单位为保障机构正常运转、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成日常工作任务而发生的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各项支出。</w:t>
      </w:r>
    </w:p>
    <w:p w:rsidR="0049272E" w:rsidRDefault="0049272E">
      <w:pPr>
        <w:spacing w:line="480" w:lineRule="exact"/>
        <w:rPr>
          <w:sz w:val="14"/>
          <w:szCs w:val="14"/>
          <w:lang w:eastAsia="zh-CN"/>
        </w:rPr>
      </w:pPr>
      <w:r>
        <w:rPr>
          <w:rFonts w:ascii="黑体" w:eastAsia="黑体" w:hAnsi="黑体" w:cs="黑体" w:hint="eastAsia"/>
          <w:position w:val="-2"/>
          <w:sz w:val="32"/>
          <w:szCs w:val="32"/>
          <w:lang w:eastAsia="zh-CN"/>
        </w:rPr>
        <w:t>七</w:t>
      </w:r>
      <w:r>
        <w:rPr>
          <w:rFonts w:ascii="黑体" w:eastAsia="黑体" w:hAnsi="黑体" w:cs="黑体" w:hint="eastAsia"/>
          <w:spacing w:val="-161"/>
          <w:position w:val="-2"/>
          <w:sz w:val="32"/>
          <w:szCs w:val="32"/>
          <w:lang w:eastAsia="zh-CN"/>
        </w:rPr>
        <w:t>、</w:t>
      </w:r>
      <w:r>
        <w:rPr>
          <w:rFonts w:ascii="黑体" w:eastAsia="黑体" w:hAnsi="黑体" w:cs="黑体" w:hint="eastAsia"/>
          <w:position w:val="-2"/>
          <w:sz w:val="32"/>
          <w:szCs w:val="32"/>
          <w:lang w:eastAsia="zh-CN"/>
        </w:rPr>
        <w:t>“三公”经费</w:t>
      </w:r>
    </w:p>
    <w:p w:rsidR="0049272E" w:rsidRDefault="0049272E">
      <w:pPr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指部门用财政拨款安排的因公出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lang w:eastAsia="zh-CN"/>
        </w:rPr>
        <w:t>国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（境）费、公务用车购置及运行费和公务接待费。其中，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lang w:eastAsia="zh-CN"/>
        </w:rPr>
        <w:t>因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公出国（境）费反映单位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公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务出国（境）的国际旅费、国外城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间交通费、住宿费、伙食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费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培训费、公杂费等支出；公务用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车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购置及运行费反映单位公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务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用车购置支出（含车辆购置税）及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租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用费、燃料费、维修费、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过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路过桥费、保险费、安全奖励费用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支出；公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务接待费反映单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位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按规定开支的各类公务接待（含外宾接待）支出。</w:t>
      </w:r>
    </w:p>
    <w:p w:rsidR="0049272E" w:rsidRDefault="0049272E">
      <w:pPr>
        <w:spacing w:line="480" w:lineRule="exact"/>
        <w:rPr>
          <w:sz w:val="14"/>
          <w:szCs w:val="14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八、机关运行经费</w:t>
      </w:r>
    </w:p>
    <w:p w:rsidR="0049272E" w:rsidRDefault="0049272E">
      <w:pPr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指为保障行政单位（包括参照公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务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员法管理的事业单位）运行用于购买货物和服务的各项资金</w:t>
      </w:r>
      <w:r>
        <w:rPr>
          <w:rFonts w:ascii="仿宋_GB2312" w:eastAsia="仿宋_GB2312" w:hAnsi="仿宋_GB2312" w:cs="仿宋_GB2312" w:hint="eastAsia"/>
          <w:spacing w:val="-82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包括办公及印刷费</w:t>
      </w:r>
      <w:r>
        <w:rPr>
          <w:rFonts w:ascii="仿宋_GB2312" w:eastAsia="仿宋_GB2312" w:hAnsi="仿宋_GB2312" w:cs="仿宋_GB2312" w:hint="eastAsia"/>
          <w:spacing w:val="-8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lang w:eastAsia="zh-CN"/>
        </w:rPr>
        <w:t>邮电费、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差旅费、会议费、福利费、日常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修费、专用材料以及一般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设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备购置费、办公用房水电费、办公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用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房取暖费、办公用房物业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管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理费、公务用车运行维护费以及其他费用。</w:t>
      </w:r>
    </w:p>
    <w:p w:rsidR="0049272E" w:rsidRDefault="0049272E">
      <w:pPr>
        <w:spacing w:line="4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九、一般公共服务支出</w:t>
      </w:r>
      <w:r>
        <w:rPr>
          <w:rFonts w:ascii="黑体" w:eastAsia="黑体" w:hAnsi="黑体" w:cs="黑体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一般公共服务支出是指反映预算单位一般公共服务的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支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出。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49272E" w:rsidRDefault="0049272E">
      <w:pPr>
        <w:spacing w:line="4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十、其他交通费用</w:t>
      </w:r>
      <w:r>
        <w:rPr>
          <w:rFonts w:ascii="黑体" w:eastAsia="黑体" w:hAnsi="黑体" w:cs="黑体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填列单位除公务用车运行维护费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外的其他交通费用。如飞机、船舶等的燃料费、维修费、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过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桥过路费、保险费、出租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车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费用、公务交通补贴等。</w:t>
      </w:r>
    </w:p>
    <w:p w:rsidR="0049272E" w:rsidRDefault="0049272E">
      <w:pPr>
        <w:spacing w:line="480" w:lineRule="exact"/>
        <w:rPr>
          <w:sz w:val="14"/>
          <w:szCs w:val="14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十一、社会保障和就业支出</w:t>
      </w:r>
    </w:p>
    <w:p w:rsidR="0049272E" w:rsidRDefault="0049272E">
      <w:pPr>
        <w:spacing w:line="480" w:lineRule="exact"/>
        <w:ind w:firstLineChars="200" w:firstLine="680"/>
        <w:rPr>
          <w:rFonts w:ascii="仿宋_GB2312" w:eastAsia="仿宋_GB2312" w:hAnsi="仿宋_GB2312" w:cs="仿宋_GB2312"/>
          <w:position w:val="-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  <w:lang w:eastAsia="zh-CN"/>
        </w:rPr>
        <w:t>社会保障和就业支出是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10"/>
          <w:sz w:val="32"/>
          <w:szCs w:val="32"/>
          <w:lang w:eastAsia="zh-CN"/>
        </w:rPr>
        <w:t>指预算单位在社会保障和就业方面</w:t>
      </w:r>
      <w:r>
        <w:rPr>
          <w:rFonts w:ascii="仿宋_GB2312" w:eastAsia="仿宋_GB2312" w:hAnsi="仿宋_GB2312" w:cs="仿宋_GB2312" w:hint="eastAsia"/>
          <w:position w:val="-2"/>
          <w:sz w:val="32"/>
          <w:szCs w:val="32"/>
          <w:lang w:eastAsia="zh-CN"/>
        </w:rPr>
        <w:t>的支出。</w:t>
      </w:r>
    </w:p>
    <w:p w:rsidR="0049272E" w:rsidRDefault="0049272E">
      <w:pPr>
        <w:spacing w:line="480" w:lineRule="exact"/>
        <w:rPr>
          <w:rFonts w:ascii="仿宋" w:eastAsia="仿宋" w:hAnsi="仿宋" w:cs="仿宋_GB2312"/>
          <w:b/>
          <w:position w:val="-2"/>
          <w:sz w:val="32"/>
          <w:szCs w:val="32"/>
          <w:lang w:eastAsia="zh-CN"/>
        </w:rPr>
      </w:pPr>
      <w:r>
        <w:rPr>
          <w:rFonts w:ascii="仿宋_GB2312" w:hAnsi="仿宋_GB2312" w:hint="eastAsia"/>
          <w:b/>
          <w:sz w:val="32"/>
          <w:szCs w:val="32"/>
          <w:lang w:eastAsia="zh-CN"/>
        </w:rPr>
        <w:t>十二、</w:t>
      </w:r>
      <w:r>
        <w:rPr>
          <w:rFonts w:ascii="仿宋" w:eastAsia="仿宋" w:hAnsi="仿宋" w:hint="eastAsia"/>
          <w:b/>
          <w:sz w:val="32"/>
          <w:szCs w:val="32"/>
          <w:lang w:eastAsia="zh-CN"/>
        </w:rPr>
        <w:t>一般公共预算财政拨款收入</w:t>
      </w:r>
    </w:p>
    <w:p w:rsidR="0049272E" w:rsidRDefault="0049272E">
      <w:pPr>
        <w:ind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事业单位收到的本级财政地方公共预算收入资金，一般指本级财政上缴中央和省级财政后剩余的财政收入资金。</w:t>
      </w:r>
    </w:p>
    <w:p w:rsidR="0049272E" w:rsidRDefault="0049272E">
      <w:pPr>
        <w:rPr>
          <w:rFonts w:ascii="仿宋" w:eastAsia="仿宋" w:hAnsi="仿宋"/>
          <w:b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sz w:val="32"/>
          <w:szCs w:val="32"/>
          <w:lang w:eastAsia="zh-CN"/>
        </w:rPr>
        <w:t>十三、事业收入</w:t>
      </w:r>
    </w:p>
    <w:p w:rsidR="0049272E" w:rsidRDefault="0049272E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事业单位开展专业业务活动及辅助活动所取得的收入。它属于事业单位的收入。</w:t>
      </w:r>
    </w:p>
    <w:p w:rsidR="0049272E" w:rsidRDefault="0049272E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sz w:val="32"/>
          <w:szCs w:val="32"/>
          <w:lang w:eastAsia="zh-CN"/>
        </w:rPr>
        <w:t>十四、项目支出</w:t>
      </w:r>
      <w:r>
        <w:rPr>
          <w:rFonts w:ascii="仿宋" w:eastAsia="仿宋" w:hAnsi="仿宋" w:hint="eastAsia"/>
          <w:sz w:val="32"/>
          <w:szCs w:val="32"/>
          <w:lang w:eastAsia="zh-CN"/>
        </w:rPr>
        <w:t>行政单位为完成特定的工作任务或事业发展目标，在基本的预算支出以外，财政预算专项安排的支出</w:t>
      </w:r>
    </w:p>
    <w:p w:rsidR="0049272E" w:rsidRDefault="0049272E">
      <w:pPr>
        <w:spacing w:before="46" w:after="0" w:line="240" w:lineRule="auto"/>
        <w:ind w:left="753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49272E" w:rsidSect="003570CD">
      <w:pgSz w:w="11920" w:h="16840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89" w:rsidRDefault="000F5589" w:rsidP="002C276D">
      <w:pPr>
        <w:spacing w:after="0" w:line="240" w:lineRule="auto"/>
      </w:pPr>
      <w:r>
        <w:separator/>
      </w:r>
    </w:p>
  </w:endnote>
  <w:endnote w:type="continuationSeparator" w:id="0">
    <w:p w:rsidR="000F5589" w:rsidRDefault="000F5589" w:rsidP="002C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89" w:rsidRDefault="000F5589" w:rsidP="002C276D">
      <w:pPr>
        <w:spacing w:after="0" w:line="240" w:lineRule="auto"/>
      </w:pPr>
      <w:r>
        <w:separator/>
      </w:r>
    </w:p>
  </w:footnote>
  <w:footnote w:type="continuationSeparator" w:id="0">
    <w:p w:rsidR="000F5589" w:rsidRDefault="000F5589" w:rsidP="002C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2680"/>
    <w:multiLevelType w:val="singleLevel"/>
    <w:tmpl w:val="59B6268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B62691"/>
    <w:multiLevelType w:val="singleLevel"/>
    <w:tmpl w:val="59B62691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9B626B5"/>
    <w:multiLevelType w:val="singleLevel"/>
    <w:tmpl w:val="59B626B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7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FC"/>
    <w:rsid w:val="00000658"/>
    <w:rsid w:val="00002AEA"/>
    <w:rsid w:val="00006A33"/>
    <w:rsid w:val="00011DF0"/>
    <w:rsid w:val="00015A77"/>
    <w:rsid w:val="000168E5"/>
    <w:rsid w:val="00016BA6"/>
    <w:rsid w:val="00026FE7"/>
    <w:rsid w:val="00044E7D"/>
    <w:rsid w:val="00087AEE"/>
    <w:rsid w:val="000B377F"/>
    <w:rsid w:val="000C79AC"/>
    <w:rsid w:val="000D5667"/>
    <w:rsid w:val="000F5589"/>
    <w:rsid w:val="00105219"/>
    <w:rsid w:val="0013147F"/>
    <w:rsid w:val="001422EB"/>
    <w:rsid w:val="00142CE4"/>
    <w:rsid w:val="001759E7"/>
    <w:rsid w:val="00180656"/>
    <w:rsid w:val="001A06F4"/>
    <w:rsid w:val="00232579"/>
    <w:rsid w:val="00256DC3"/>
    <w:rsid w:val="002A14BE"/>
    <w:rsid w:val="002A6D63"/>
    <w:rsid w:val="002A7D7B"/>
    <w:rsid w:val="002C276D"/>
    <w:rsid w:val="002D1C9F"/>
    <w:rsid w:val="002D446B"/>
    <w:rsid w:val="002E5B00"/>
    <w:rsid w:val="00305A63"/>
    <w:rsid w:val="00305F60"/>
    <w:rsid w:val="0032057F"/>
    <w:rsid w:val="00350C7A"/>
    <w:rsid w:val="003570CD"/>
    <w:rsid w:val="003952A1"/>
    <w:rsid w:val="003A01BD"/>
    <w:rsid w:val="003A22C8"/>
    <w:rsid w:val="00467E03"/>
    <w:rsid w:val="004702C4"/>
    <w:rsid w:val="0047775E"/>
    <w:rsid w:val="00483605"/>
    <w:rsid w:val="0049272E"/>
    <w:rsid w:val="004B44DE"/>
    <w:rsid w:val="004C2B03"/>
    <w:rsid w:val="004C3A98"/>
    <w:rsid w:val="004E5617"/>
    <w:rsid w:val="00511AFC"/>
    <w:rsid w:val="005211C6"/>
    <w:rsid w:val="00525133"/>
    <w:rsid w:val="00547022"/>
    <w:rsid w:val="00555B6C"/>
    <w:rsid w:val="005D11C1"/>
    <w:rsid w:val="00602BC2"/>
    <w:rsid w:val="006339A1"/>
    <w:rsid w:val="006A4D50"/>
    <w:rsid w:val="00716902"/>
    <w:rsid w:val="0072081B"/>
    <w:rsid w:val="007238F4"/>
    <w:rsid w:val="007603EF"/>
    <w:rsid w:val="00765C4B"/>
    <w:rsid w:val="007B63A9"/>
    <w:rsid w:val="007E7EAE"/>
    <w:rsid w:val="007F6414"/>
    <w:rsid w:val="007F7005"/>
    <w:rsid w:val="008D6BAF"/>
    <w:rsid w:val="008E6E00"/>
    <w:rsid w:val="0090334A"/>
    <w:rsid w:val="00925110"/>
    <w:rsid w:val="00927E8E"/>
    <w:rsid w:val="00950150"/>
    <w:rsid w:val="009E4CB0"/>
    <w:rsid w:val="009F4508"/>
    <w:rsid w:val="00A155B0"/>
    <w:rsid w:val="00A53831"/>
    <w:rsid w:val="00A77EC3"/>
    <w:rsid w:val="00AC59DA"/>
    <w:rsid w:val="00AD426E"/>
    <w:rsid w:val="00B14C79"/>
    <w:rsid w:val="00B26921"/>
    <w:rsid w:val="00B36EB2"/>
    <w:rsid w:val="00B40D81"/>
    <w:rsid w:val="00B57B23"/>
    <w:rsid w:val="00B64DCA"/>
    <w:rsid w:val="00BA55E5"/>
    <w:rsid w:val="00BB5FDB"/>
    <w:rsid w:val="00BC62F6"/>
    <w:rsid w:val="00BC780F"/>
    <w:rsid w:val="00BD698A"/>
    <w:rsid w:val="00BF7CBE"/>
    <w:rsid w:val="00C23490"/>
    <w:rsid w:val="00C61EB4"/>
    <w:rsid w:val="00C63211"/>
    <w:rsid w:val="00C63EDC"/>
    <w:rsid w:val="00C66B8D"/>
    <w:rsid w:val="00C83320"/>
    <w:rsid w:val="00C96BF0"/>
    <w:rsid w:val="00CB0EAF"/>
    <w:rsid w:val="00CB243F"/>
    <w:rsid w:val="00CE17E4"/>
    <w:rsid w:val="00D12776"/>
    <w:rsid w:val="00D13083"/>
    <w:rsid w:val="00D157EA"/>
    <w:rsid w:val="00D50A50"/>
    <w:rsid w:val="00D5786D"/>
    <w:rsid w:val="00D93912"/>
    <w:rsid w:val="00DB54F2"/>
    <w:rsid w:val="00DE0EC3"/>
    <w:rsid w:val="00E06CE4"/>
    <w:rsid w:val="00E24CF7"/>
    <w:rsid w:val="00E312FC"/>
    <w:rsid w:val="00E559BC"/>
    <w:rsid w:val="00E617B0"/>
    <w:rsid w:val="00E70D9C"/>
    <w:rsid w:val="00E779EF"/>
    <w:rsid w:val="00E9032A"/>
    <w:rsid w:val="00EB19C6"/>
    <w:rsid w:val="00ED5E8E"/>
    <w:rsid w:val="00EE60C8"/>
    <w:rsid w:val="00F403BD"/>
    <w:rsid w:val="00F52DFC"/>
    <w:rsid w:val="00F73FDE"/>
    <w:rsid w:val="00F9635E"/>
    <w:rsid w:val="00F96F78"/>
    <w:rsid w:val="00FE61B7"/>
    <w:rsid w:val="00FF6D88"/>
    <w:rsid w:val="682A5504"/>
    <w:rsid w:val="6AF4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8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570C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570CD"/>
    <w:rPr>
      <w:rFonts w:eastAsia="等线" w:cs="Times New Roman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3570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570C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35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3570CD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3570CD"/>
    <w:pPr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eastAsia="zh-CN"/>
    </w:rPr>
  </w:style>
  <w:style w:type="table" w:styleId="a7">
    <w:name w:val="Table Grid"/>
    <w:basedOn w:val="a1"/>
    <w:uiPriority w:val="99"/>
    <w:rsid w:val="003570CD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3570CD"/>
    <w:pPr>
      <w:ind w:firstLineChars="200" w:firstLine="420"/>
    </w:pPr>
  </w:style>
  <w:style w:type="paragraph" w:styleId="a8">
    <w:name w:val="List Paragraph"/>
    <w:basedOn w:val="a"/>
    <w:uiPriority w:val="99"/>
    <w:qFormat/>
    <w:rsid w:val="003570CD"/>
    <w:pPr>
      <w:ind w:firstLineChars="200" w:firstLine="420"/>
    </w:pPr>
  </w:style>
  <w:style w:type="table" w:customStyle="1" w:styleId="10">
    <w:name w:val="网格型1"/>
    <w:uiPriority w:val="99"/>
    <w:rsid w:val="003570CD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uiPriority w:val="99"/>
    <w:rsid w:val="003570CD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799</Words>
  <Characters>4559</Characters>
  <Application>Microsoft Office Word</Application>
  <DocSecurity>0</DocSecurity>
  <Lines>37</Lines>
  <Paragraphs>10</Paragraphs>
  <ScaleCrop>false</ScaleCrop>
  <Company>微软中国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王佑铭</dc:creator>
  <cp:keywords/>
  <dc:description/>
  <cp:lastModifiedBy>Administrator</cp:lastModifiedBy>
  <cp:revision>34</cp:revision>
  <cp:lastPrinted>2018-10-25T09:02:00Z</cp:lastPrinted>
  <dcterms:created xsi:type="dcterms:W3CDTF">2018-10-25T00:38:00Z</dcterms:created>
  <dcterms:modified xsi:type="dcterms:W3CDTF">2018-10-29T08:51:00Z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