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06" w:rsidRPr="00A21303" w:rsidRDefault="003A5B06"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A21303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sz w:val="72"/>
          <w:szCs w:val="72"/>
          <w:lang w:eastAsia="zh-CN"/>
        </w:rPr>
      </w:pPr>
      <w:r>
        <w:rPr>
          <w:rFonts w:ascii="微软雅黑" w:eastAsia="微软雅黑" w:hAnsi="微软雅黑" w:cs="微软雅黑" w:hint="eastAsia"/>
          <w:w w:val="85"/>
          <w:position w:val="2"/>
          <w:sz w:val="72"/>
          <w:szCs w:val="72"/>
          <w:lang w:eastAsia="zh-CN"/>
        </w:rPr>
        <w:t>2017</w:t>
      </w:r>
      <w:r>
        <w:rPr>
          <w:rFonts w:ascii="微软雅黑" w:eastAsia="微软雅黑" w:hAnsi="微软雅黑" w:cs="微软雅黑"/>
          <w:spacing w:val="-1"/>
          <w:w w:val="85"/>
          <w:position w:val="2"/>
          <w:sz w:val="72"/>
          <w:szCs w:val="72"/>
          <w:lang w:eastAsia="zh-CN"/>
        </w:rPr>
        <w:t xml:space="preserve"> </w:t>
      </w:r>
      <w:r>
        <w:rPr>
          <w:rFonts w:ascii="微软雅黑" w:eastAsia="微软雅黑" w:hAnsi="微软雅黑" w:cs="微软雅黑"/>
          <w:position w:val="2"/>
          <w:sz w:val="72"/>
          <w:szCs w:val="72"/>
          <w:lang w:eastAsia="zh-CN"/>
        </w:rPr>
        <w:t>年度部门决算</w:t>
      </w:r>
    </w:p>
    <w:p w:rsidR="003A5B06" w:rsidRDefault="003A5B06">
      <w:pPr>
        <w:spacing w:before="7" w:after="0" w:line="140" w:lineRule="exact"/>
        <w:rPr>
          <w:sz w:val="14"/>
          <w:szCs w:val="14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A21303">
      <w:pPr>
        <w:spacing w:after="0" w:line="240" w:lineRule="auto"/>
        <w:ind w:left="1800" w:right="1778"/>
        <w:jc w:val="center"/>
        <w:rPr>
          <w:rFonts w:ascii="楷体_GB2312" w:eastAsia="楷体_GB2312" w:hAnsi="楷体_GB2312" w:cs="楷体_GB2312"/>
          <w:sz w:val="30"/>
          <w:szCs w:val="30"/>
          <w:lang w:eastAsia="zh-CN"/>
        </w:rPr>
      </w:pPr>
      <w:r>
        <w:rPr>
          <w:rFonts w:ascii="楷体_GB2312" w:eastAsia="楷体_GB2312" w:hAnsi="楷体_GB2312" w:cs="楷体_GB2312" w:hint="eastAsia"/>
          <w:sz w:val="30"/>
          <w:szCs w:val="30"/>
          <w:lang w:eastAsia="zh-CN"/>
        </w:rPr>
        <w:t>南宫市王道寨乡卫生院</w:t>
      </w:r>
    </w:p>
    <w:p w:rsidR="003A5B06" w:rsidRDefault="003A5B06">
      <w:pPr>
        <w:spacing w:before="4" w:after="0" w:line="150" w:lineRule="exact"/>
        <w:rPr>
          <w:sz w:val="30"/>
          <w:szCs w:val="3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A21303" w:rsidP="00A21303">
      <w:pPr>
        <w:tabs>
          <w:tab w:val="left" w:pos="3686"/>
        </w:tabs>
        <w:spacing w:after="0" w:line="200" w:lineRule="exac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>
        <w:rPr>
          <w:rFonts w:asciiTheme="minorEastAsia" w:eastAsiaTheme="minorEastAsia" w:hAnsiTheme="minorEastAsia" w:hint="eastAsia"/>
          <w:sz w:val="20"/>
          <w:szCs w:val="20"/>
          <w:lang w:eastAsia="zh-CN"/>
        </w:rPr>
        <w:t>修改版</w:t>
      </w: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A21303">
      <w:pPr>
        <w:spacing w:after="0" w:line="240" w:lineRule="auto"/>
        <w:ind w:right="1058"/>
        <w:jc w:val="right"/>
        <w:rPr>
          <w:sz w:val="15"/>
          <w:szCs w:val="15"/>
          <w:lang w:eastAsia="zh-CN"/>
        </w:rPr>
      </w:pPr>
      <w:r>
        <w:rPr>
          <w:rFonts w:ascii="楷体_GB2312" w:eastAsia="楷体_GB2312" w:hAnsi="楷体_GB2312" w:cs="楷体_GB2312" w:hint="eastAsia"/>
          <w:sz w:val="24"/>
          <w:szCs w:val="24"/>
          <w:lang w:eastAsia="zh-CN"/>
        </w:rPr>
        <w:t>南宫市王道寨乡卫生院</w:t>
      </w:r>
      <w:r>
        <w:rPr>
          <w:rFonts w:ascii="楷体_GB2312" w:eastAsia="楷体_GB2312" w:hAnsi="楷体_GB2312" w:cs="楷体_GB2312"/>
          <w:sz w:val="24"/>
          <w:szCs w:val="24"/>
          <w:lang w:eastAsia="zh-CN"/>
        </w:rPr>
        <w:t>编制</w:t>
      </w:r>
    </w:p>
    <w:p w:rsidR="003A5B06" w:rsidRDefault="003A5B06">
      <w:pPr>
        <w:spacing w:after="0" w:line="240" w:lineRule="auto"/>
        <w:ind w:right="3369"/>
        <w:rPr>
          <w:rFonts w:ascii="楷体_GB2312" w:eastAsia="楷体_GB2312" w:hAnsi="楷体_GB2312" w:cs="楷体_GB2312"/>
          <w:sz w:val="28"/>
          <w:szCs w:val="28"/>
          <w:lang w:eastAsia="zh-CN"/>
        </w:rPr>
      </w:pPr>
    </w:p>
    <w:p w:rsidR="003A5B06" w:rsidRDefault="00A21303">
      <w:pPr>
        <w:spacing w:after="0" w:line="240" w:lineRule="auto"/>
        <w:ind w:right="3369" w:firstLineChars="1000" w:firstLine="2800"/>
        <w:jc w:val="right"/>
        <w:rPr>
          <w:rFonts w:ascii="楷体_GB2312" w:eastAsia="楷体_GB2312" w:hAnsi="楷体_GB2312" w:cs="楷体_GB2312"/>
          <w:sz w:val="28"/>
          <w:szCs w:val="28"/>
          <w:lang w:eastAsia="zh-CN"/>
        </w:rPr>
      </w:pPr>
      <w:r>
        <w:rPr>
          <w:rFonts w:ascii="楷体_GB2312" w:eastAsia="楷体_GB2312" w:hAnsi="楷体_GB2312" w:cs="楷体_GB2312"/>
          <w:sz w:val="28"/>
          <w:szCs w:val="28"/>
          <w:lang w:eastAsia="zh-CN"/>
        </w:rPr>
        <w:t>201</w:t>
      </w:r>
      <w:r>
        <w:rPr>
          <w:rFonts w:ascii="楷体_GB2312" w:eastAsia="楷体_GB2312" w:hAnsi="楷体_GB2312" w:cs="楷体_GB2312" w:hint="eastAsia"/>
          <w:sz w:val="28"/>
          <w:szCs w:val="28"/>
          <w:lang w:eastAsia="zh-CN"/>
        </w:rPr>
        <w:t>8</w:t>
      </w:r>
      <w:r>
        <w:rPr>
          <w:rFonts w:ascii="楷体_GB2312" w:eastAsia="楷体_GB2312" w:hAnsi="楷体_GB2312" w:cs="楷体_GB2312"/>
          <w:sz w:val="28"/>
          <w:szCs w:val="28"/>
          <w:lang w:eastAsia="zh-CN"/>
        </w:rPr>
        <w:t>年</w:t>
      </w:r>
      <w:r>
        <w:rPr>
          <w:rFonts w:ascii="楷体_GB2312" w:eastAsia="楷体_GB2312" w:hAnsi="楷体_GB2312" w:cs="楷体_GB2312" w:hint="eastAsia"/>
          <w:sz w:val="28"/>
          <w:szCs w:val="28"/>
          <w:lang w:eastAsia="zh-CN"/>
        </w:rPr>
        <w:t>10</w:t>
      </w:r>
      <w:r>
        <w:rPr>
          <w:rFonts w:ascii="楷体_GB2312" w:eastAsia="楷体_GB2312" w:hAnsi="楷体_GB2312" w:cs="楷体_GB2312"/>
          <w:spacing w:val="-80"/>
          <w:sz w:val="28"/>
          <w:szCs w:val="28"/>
          <w:lang w:eastAsia="zh-CN"/>
        </w:rPr>
        <w:t xml:space="preserve"> </w:t>
      </w:r>
      <w:r>
        <w:rPr>
          <w:rFonts w:ascii="楷体_GB2312" w:eastAsia="楷体_GB2312" w:hAnsi="楷体_GB2312" w:cs="楷体_GB2312"/>
          <w:sz w:val="28"/>
          <w:szCs w:val="28"/>
          <w:lang w:eastAsia="zh-CN"/>
        </w:rPr>
        <w:t>月</w:t>
      </w:r>
    </w:p>
    <w:p w:rsidR="003A5B06" w:rsidRDefault="003A5B06">
      <w:pPr>
        <w:spacing w:after="0" w:line="240" w:lineRule="auto"/>
        <w:jc w:val="right"/>
        <w:rPr>
          <w:rFonts w:ascii="楷体_GB2312" w:eastAsia="楷体_GB2312" w:hAnsi="楷体_GB2312" w:cs="楷体_GB2312"/>
          <w:sz w:val="32"/>
          <w:szCs w:val="32"/>
          <w:lang w:eastAsia="zh-CN"/>
        </w:rPr>
        <w:sectPr w:rsidR="003A5B06">
          <w:pgSz w:w="11920" w:h="16840"/>
          <w:pgMar w:top="1580" w:right="1680" w:bottom="280" w:left="1680" w:header="720" w:footer="720" w:gutter="0"/>
          <w:cols w:space="720"/>
        </w:sectPr>
      </w:pPr>
    </w:p>
    <w:p w:rsidR="003A5B06" w:rsidRDefault="003A5B06">
      <w:pPr>
        <w:spacing w:before="9" w:after="0" w:line="150" w:lineRule="exact"/>
        <w:rPr>
          <w:sz w:val="15"/>
          <w:szCs w:val="15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A21303">
      <w:pPr>
        <w:tabs>
          <w:tab w:val="left" w:pos="4740"/>
        </w:tabs>
        <w:spacing w:after="0" w:line="528" w:lineRule="exact"/>
        <w:ind w:left="3879" w:right="3699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>目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  <w:t>录</w:t>
      </w:r>
    </w:p>
    <w:p w:rsidR="003A5B06" w:rsidRDefault="003A5B06">
      <w:pPr>
        <w:spacing w:before="4" w:after="0" w:line="170" w:lineRule="exact"/>
        <w:rPr>
          <w:sz w:val="17"/>
          <w:szCs w:val="17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A21303">
      <w:pPr>
        <w:tabs>
          <w:tab w:val="left" w:pos="1700"/>
        </w:tabs>
        <w:spacing w:after="0" w:line="240" w:lineRule="auto"/>
        <w:ind w:left="1600" w:right="-20" w:hangingChars="500" w:hanging="160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第一部分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南宫市王道寨乡卫生院</w:t>
      </w:r>
      <w:r>
        <w:rPr>
          <w:rFonts w:ascii="黑体" w:eastAsia="黑体" w:hAnsi="黑体" w:cs="黑体"/>
          <w:sz w:val="32"/>
          <w:szCs w:val="32"/>
          <w:lang w:eastAsia="zh-CN"/>
        </w:rPr>
        <w:t>概况</w:t>
      </w:r>
    </w:p>
    <w:p w:rsidR="003A5B06" w:rsidRDefault="003A5B06">
      <w:pPr>
        <w:spacing w:before="3" w:after="0" w:line="150" w:lineRule="exact"/>
        <w:rPr>
          <w:sz w:val="15"/>
          <w:szCs w:val="15"/>
          <w:lang w:eastAsia="zh-CN"/>
        </w:rPr>
      </w:pPr>
    </w:p>
    <w:p w:rsidR="003A5B06" w:rsidRDefault="00A21303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一、部门职责 </w:t>
      </w:r>
    </w:p>
    <w:p w:rsidR="003A5B06" w:rsidRDefault="00A21303">
      <w:pPr>
        <w:adjustRightInd w:val="0"/>
        <w:spacing w:after="0" w:line="319" w:lineRule="auto"/>
        <w:ind w:firstLineChars="250" w:firstLine="80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二、部门决算单位构成</w:t>
      </w:r>
    </w:p>
    <w:p w:rsidR="003A5B06" w:rsidRDefault="00A21303">
      <w:pPr>
        <w:tabs>
          <w:tab w:val="left" w:pos="1700"/>
        </w:tabs>
        <w:spacing w:before="50" w:after="0" w:line="240" w:lineRule="auto"/>
        <w:ind w:left="1440" w:right="-20" w:hangingChars="450" w:hanging="14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第二部分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南宫市王道寨乡卫生院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2017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年度部门决算报表</w:t>
      </w:r>
    </w:p>
    <w:p w:rsidR="003A5B06" w:rsidRDefault="003A5B06">
      <w:pPr>
        <w:spacing w:before="3" w:after="0" w:line="150" w:lineRule="exact"/>
        <w:rPr>
          <w:sz w:val="15"/>
          <w:szCs w:val="15"/>
          <w:lang w:eastAsia="zh-CN"/>
        </w:rPr>
      </w:pPr>
    </w:p>
    <w:p w:rsidR="003A5B06" w:rsidRDefault="00A21303">
      <w:pPr>
        <w:numPr>
          <w:ilvl w:val="0"/>
          <w:numId w:val="1"/>
        </w:numPr>
        <w:spacing w:after="0" w:line="319" w:lineRule="auto"/>
        <w:ind w:left="75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收入支出决算总表 </w:t>
      </w:r>
    </w:p>
    <w:p w:rsidR="003A5B06" w:rsidRDefault="00A21303">
      <w:pPr>
        <w:numPr>
          <w:ilvl w:val="0"/>
          <w:numId w:val="1"/>
        </w:numPr>
        <w:spacing w:after="0" w:line="319" w:lineRule="auto"/>
        <w:ind w:left="75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收入决算表 </w:t>
      </w:r>
    </w:p>
    <w:p w:rsidR="003A5B06" w:rsidRDefault="00A21303">
      <w:pPr>
        <w:spacing w:after="0" w:line="319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</w:rPr>
        <w:t>三、支出决算表</w:t>
      </w:r>
    </w:p>
    <w:p w:rsidR="003A5B06" w:rsidRDefault="00A21303">
      <w:pPr>
        <w:pStyle w:val="1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财政拨款收入支出决算总表 </w:t>
      </w:r>
    </w:p>
    <w:p w:rsidR="003A5B06" w:rsidRDefault="00A21303">
      <w:pPr>
        <w:pStyle w:val="1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一般公共预算财政拨款支出决算表 </w:t>
      </w:r>
    </w:p>
    <w:p w:rsidR="003A5B06" w:rsidRDefault="00A21303">
      <w:pPr>
        <w:pStyle w:val="1"/>
        <w:numPr>
          <w:ilvl w:val="0"/>
          <w:numId w:val="2"/>
        </w:numPr>
        <w:spacing w:before="48" w:after="0" w:line="318" w:lineRule="auto"/>
        <w:ind w:right="819" w:firstLineChars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一般公共预算财政拨款基本支出决算经济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分类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表 </w:t>
      </w:r>
    </w:p>
    <w:p w:rsidR="003A5B06" w:rsidRDefault="00A21303">
      <w:pPr>
        <w:spacing w:before="48" w:after="0" w:line="318" w:lineRule="auto"/>
        <w:ind w:right="819" w:firstLineChars="250" w:firstLine="80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七、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政府性基金预算财政拨款收入支出决算表 </w:t>
      </w:r>
    </w:p>
    <w:p w:rsidR="003A5B06" w:rsidRDefault="00A21303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八、国有资本经营预算财政拨款收入支出决算表 </w:t>
      </w:r>
    </w:p>
    <w:p w:rsidR="003A5B06" w:rsidRDefault="00A21303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九</w:t>
      </w:r>
      <w:r>
        <w:rPr>
          <w:rFonts w:ascii="仿宋_GB2312" w:eastAsia="仿宋_GB2312" w:hAnsi="仿宋_GB2312" w:cs="仿宋_GB2312"/>
          <w:spacing w:val="-161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“三公”经费等相关信息统计表 </w:t>
      </w:r>
    </w:p>
    <w:p w:rsidR="003A5B06" w:rsidRDefault="00A21303">
      <w:pPr>
        <w:spacing w:before="48" w:after="0" w:line="318" w:lineRule="auto"/>
        <w:ind w:right="819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十、政府采购情况表</w:t>
      </w:r>
    </w:p>
    <w:p w:rsidR="003A5B06" w:rsidRDefault="00A21303">
      <w:pPr>
        <w:tabs>
          <w:tab w:val="left" w:pos="1700"/>
        </w:tabs>
        <w:spacing w:before="50" w:after="0" w:line="240" w:lineRule="auto"/>
        <w:ind w:left="1600" w:right="-20" w:hangingChars="500" w:hanging="160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第三部分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南宫王道寨乡卫生院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2017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年部门决算情况说明</w:t>
      </w:r>
    </w:p>
    <w:p w:rsidR="003A5B06" w:rsidRDefault="003A5B06">
      <w:pPr>
        <w:spacing w:before="4" w:after="0" w:line="150" w:lineRule="exact"/>
        <w:rPr>
          <w:sz w:val="15"/>
          <w:szCs w:val="15"/>
          <w:lang w:eastAsia="zh-CN"/>
        </w:rPr>
      </w:pPr>
    </w:p>
    <w:p w:rsidR="003A5B06" w:rsidRDefault="00A21303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收入支出决算总体情况说明 </w:t>
      </w:r>
    </w:p>
    <w:p w:rsidR="003A5B06" w:rsidRDefault="00A21303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 xml:space="preserve">收入决算情况说明 </w:t>
      </w:r>
    </w:p>
    <w:p w:rsidR="003A5B06" w:rsidRDefault="00A21303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支出决算情况说明 </w:t>
      </w:r>
    </w:p>
    <w:p w:rsidR="003A5B06" w:rsidRDefault="00A21303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财政拨款收入支出决算总体情况 </w:t>
      </w:r>
    </w:p>
    <w:p w:rsidR="003A5B06" w:rsidRDefault="00A21303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“三公”经费支出决算情况说明</w:t>
      </w:r>
    </w:p>
    <w:p w:rsidR="003A5B06" w:rsidRDefault="00A21303">
      <w:pPr>
        <w:numPr>
          <w:ilvl w:val="0"/>
          <w:numId w:val="3"/>
        </w:numPr>
        <w:spacing w:before="8" w:after="0" w:line="318" w:lineRule="auto"/>
        <w:ind w:left="759" w:right="2892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预算绩效管理工作开展情况说明 </w:t>
      </w:r>
    </w:p>
    <w:p w:rsidR="003A5B06" w:rsidRDefault="00A21303">
      <w:pPr>
        <w:numPr>
          <w:ilvl w:val="0"/>
          <w:numId w:val="3"/>
        </w:numPr>
        <w:spacing w:before="8" w:after="0" w:line="318" w:lineRule="auto"/>
        <w:ind w:left="759" w:right="2892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七、其他重要事项的说明</w:t>
      </w:r>
    </w:p>
    <w:p w:rsidR="003A5B06" w:rsidRDefault="00A21303">
      <w:pPr>
        <w:spacing w:before="50"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1、机关运行经费情况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（我单位为事业单位，无需填报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机关运行经费情况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</w:t>
      </w:r>
    </w:p>
    <w:p w:rsidR="003A5B06" w:rsidRDefault="003A5B06">
      <w:pPr>
        <w:spacing w:before="3" w:after="0" w:line="150" w:lineRule="exact"/>
        <w:rPr>
          <w:sz w:val="15"/>
          <w:szCs w:val="15"/>
          <w:lang w:eastAsia="zh-CN"/>
        </w:rPr>
      </w:pPr>
    </w:p>
    <w:p w:rsidR="003A5B06" w:rsidRDefault="00A21303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2、政府采购情况</w:t>
      </w:r>
    </w:p>
    <w:p w:rsidR="003A5B06" w:rsidRDefault="003A5B06">
      <w:pPr>
        <w:spacing w:before="4" w:after="0" w:line="150" w:lineRule="exact"/>
        <w:rPr>
          <w:sz w:val="15"/>
          <w:szCs w:val="15"/>
        </w:rPr>
      </w:pPr>
    </w:p>
    <w:p w:rsidR="003A5B06" w:rsidRDefault="00A21303">
      <w:pPr>
        <w:numPr>
          <w:ilvl w:val="0"/>
          <w:numId w:val="4"/>
        </w:num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国有资产占用情况</w:t>
      </w:r>
    </w:p>
    <w:p w:rsidR="003A5B06" w:rsidRDefault="003A5B06">
      <w:pPr>
        <w:spacing w:before="4" w:after="0" w:line="150" w:lineRule="exact"/>
        <w:rPr>
          <w:sz w:val="15"/>
          <w:szCs w:val="15"/>
        </w:rPr>
      </w:pPr>
    </w:p>
    <w:p w:rsidR="003A5B06" w:rsidRDefault="00A21303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、其他需要说明的情况</w:t>
      </w:r>
    </w:p>
    <w:p w:rsidR="003A5B06" w:rsidRDefault="003A5B06">
      <w:pPr>
        <w:spacing w:before="3" w:after="0" w:line="150" w:lineRule="exact"/>
        <w:rPr>
          <w:sz w:val="15"/>
          <w:szCs w:val="15"/>
        </w:rPr>
      </w:pPr>
    </w:p>
    <w:p w:rsidR="003A5B06" w:rsidRDefault="00A21303">
      <w:pPr>
        <w:spacing w:before="4" w:after="0" w:line="480" w:lineRule="auto"/>
        <w:jc w:val="both"/>
        <w:rPr>
          <w:sz w:val="18"/>
          <w:szCs w:val="18"/>
        </w:rPr>
      </w:pPr>
      <w:r>
        <w:rPr>
          <w:rFonts w:ascii="黑体" w:eastAsia="黑体" w:hAnsi="黑体" w:cs="黑体"/>
          <w:sz w:val="32"/>
          <w:szCs w:val="32"/>
        </w:rPr>
        <w:t>第四部分</w:t>
      </w:r>
      <w:r>
        <w:rPr>
          <w:rFonts w:ascii="黑体" w:eastAsia="黑体" w:hAnsi="黑体" w:cs="黑体"/>
          <w:sz w:val="32"/>
          <w:szCs w:val="32"/>
        </w:rPr>
        <w:tab/>
        <w:t xml:space="preserve">名词解释 </w:t>
      </w:r>
    </w:p>
    <w:p w:rsidR="003A5B06" w:rsidRDefault="003A5B06">
      <w:pPr>
        <w:spacing w:after="0" w:line="480" w:lineRule="auto"/>
        <w:jc w:val="both"/>
        <w:rPr>
          <w:sz w:val="20"/>
          <w:szCs w:val="20"/>
        </w:rPr>
      </w:pPr>
    </w:p>
    <w:p w:rsidR="003A5B06" w:rsidRDefault="003A5B06">
      <w:pPr>
        <w:spacing w:after="0" w:line="200" w:lineRule="exact"/>
        <w:jc w:val="both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</w:pPr>
    </w:p>
    <w:p w:rsidR="003A5B06" w:rsidRDefault="00A21303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  <w:lang w:eastAsia="zh-CN"/>
        </w:rPr>
        <w:t>第一部</w:t>
      </w:r>
      <w:r>
        <w:rPr>
          <w:rFonts w:ascii="微软雅黑" w:eastAsia="微软雅黑" w:hAnsi="微软雅黑" w:cs="微软雅黑"/>
          <w:position w:val="1"/>
          <w:sz w:val="36"/>
          <w:szCs w:val="36"/>
          <w:lang w:eastAsia="zh-CN"/>
        </w:rPr>
        <w:t>分</w:t>
      </w:r>
      <w:r>
        <w:rPr>
          <w:rFonts w:ascii="微软雅黑" w:eastAsia="微软雅黑" w:hAnsi="微软雅黑" w:cs="微软雅黑"/>
          <w:position w:val="1"/>
          <w:sz w:val="36"/>
          <w:szCs w:val="36"/>
          <w:lang w:eastAsia="zh-CN"/>
        </w:rPr>
        <w:tab/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南宫市王道寨乡卫生院</w:t>
      </w:r>
      <w:r>
        <w:rPr>
          <w:rFonts w:ascii="微软雅黑" w:eastAsia="微软雅黑" w:hAnsi="微软雅黑" w:cs="微软雅黑"/>
          <w:spacing w:val="-1"/>
          <w:position w:val="1"/>
          <w:sz w:val="36"/>
          <w:szCs w:val="36"/>
          <w:lang w:eastAsia="zh-CN"/>
        </w:rPr>
        <w:t>部门概况</w:t>
      </w:r>
    </w:p>
    <w:p w:rsidR="003A5B06" w:rsidRDefault="003A5B06">
      <w:pPr>
        <w:spacing w:before="5" w:after="0" w:line="150" w:lineRule="exact"/>
        <w:rPr>
          <w:sz w:val="15"/>
          <w:szCs w:val="15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A21303">
      <w:pPr>
        <w:numPr>
          <w:ilvl w:val="0"/>
          <w:numId w:val="5"/>
        </w:num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南宫市王道寨乡卫生院</w:t>
      </w:r>
      <w:r>
        <w:rPr>
          <w:rFonts w:ascii="黑体" w:eastAsia="黑体" w:hAnsi="黑体" w:cs="黑体"/>
          <w:sz w:val="32"/>
          <w:szCs w:val="32"/>
          <w:lang w:eastAsia="zh-CN"/>
        </w:rPr>
        <w:t>部门主要职责</w:t>
      </w:r>
    </w:p>
    <w:p w:rsidR="003A5B06" w:rsidRDefault="003A5B06">
      <w:pPr>
        <w:spacing w:before="8" w:after="0" w:line="140" w:lineRule="exact"/>
        <w:rPr>
          <w:sz w:val="14"/>
          <w:szCs w:val="14"/>
          <w:lang w:eastAsia="zh-CN"/>
        </w:rPr>
      </w:pPr>
    </w:p>
    <w:p w:rsidR="003A5B06" w:rsidRDefault="00A21303">
      <w:pPr>
        <w:spacing w:after="0" w:line="314" w:lineRule="auto"/>
        <w:ind w:left="114" w:right="2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根据《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南宫市卫生和计划生育局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能配置、内设机构和人员编制方案》规定，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南宫市王道寨乡卫生院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的主要职责是：</w:t>
      </w:r>
    </w:p>
    <w:p w:rsidR="003A5B06" w:rsidRDefault="00A2130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（1）负责本辖区的卫生工作法律、法规、政策的贯彻，卫生事业发展规划和工作计划的制订，社会公共卫生工作的组织和实施;</w:t>
      </w:r>
    </w:p>
    <w:p w:rsidR="003A5B06" w:rsidRDefault="00A2130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（2）负责本辖区的基本医疗服务;</w:t>
      </w:r>
    </w:p>
    <w:p w:rsidR="003A5B06" w:rsidRDefault="00A2130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（3）负责本辖区突发公共卫生事件的报告，并依据上级部门要求组织实施处置;</w:t>
      </w:r>
    </w:p>
    <w:p w:rsidR="003A5B06" w:rsidRDefault="00A2130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（4）负责本辖区内的卫生信息统计、分析、上报;</w:t>
      </w:r>
    </w:p>
    <w:p w:rsidR="003A5B06" w:rsidRDefault="00A21303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sz w:val="32"/>
          <w:szCs w:val="32"/>
          <w:lang w:eastAsia="zh-CN"/>
        </w:rPr>
        <w:t>（5）负责对本辖区内村级卫生组织和乡村医生的业务指导和培训。</w:t>
      </w:r>
    </w:p>
    <w:p w:rsidR="003A5B06" w:rsidRDefault="003A5B06">
      <w:pPr>
        <w:spacing w:before="8" w:after="0" w:line="140" w:lineRule="exact"/>
        <w:rPr>
          <w:sz w:val="14"/>
          <w:szCs w:val="14"/>
          <w:lang w:eastAsia="zh-CN"/>
        </w:rPr>
      </w:pPr>
    </w:p>
    <w:p w:rsidR="003A5B06" w:rsidRDefault="00A21303">
      <w:p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二、部门决算单位构成:</w:t>
      </w:r>
    </w:p>
    <w:p w:rsidR="003A5B06" w:rsidRDefault="003A5B06">
      <w:pPr>
        <w:spacing w:before="7" w:after="0" w:line="140" w:lineRule="exact"/>
        <w:rPr>
          <w:sz w:val="14"/>
          <w:szCs w:val="14"/>
          <w:lang w:eastAsia="zh-CN"/>
        </w:rPr>
      </w:pPr>
    </w:p>
    <w:p w:rsidR="003A5B06" w:rsidRDefault="003A5B06">
      <w:pPr>
        <w:spacing w:before="1" w:after="0" w:line="140" w:lineRule="exact"/>
        <w:rPr>
          <w:sz w:val="14"/>
          <w:szCs w:val="14"/>
          <w:lang w:eastAsia="zh-CN"/>
        </w:rPr>
      </w:pPr>
    </w:p>
    <w:p w:rsidR="003A5B06" w:rsidRDefault="00A21303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2017年南宫市王道寨乡卫生院为财政补助事业单位，下辖共有22个村卫生室。2017年度机构情况无变动</w:t>
      </w:r>
    </w:p>
    <w:p w:rsidR="003A5B06" w:rsidRDefault="003A5B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</w:p>
    <w:p w:rsidR="003A5B06" w:rsidRDefault="003A5B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</w:p>
    <w:p w:rsidR="003A5B06" w:rsidRDefault="003A5B06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3A5B06" w:rsidRDefault="003A5B06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3A5B06" w:rsidRDefault="003A5B06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</w:pPr>
    </w:p>
    <w:p w:rsidR="003A5B06" w:rsidRDefault="00A21303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微软雅黑" w:eastAsia="微软雅黑" w:hAnsi="微软雅黑" w:cs="微软雅黑"/>
          <w:spacing w:val="-1"/>
          <w:sz w:val="44"/>
          <w:szCs w:val="44"/>
          <w:lang w:eastAsia="zh-CN"/>
        </w:rPr>
        <w:t>第二部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/>
          <w:spacing w:val="-20"/>
          <w:sz w:val="44"/>
          <w:szCs w:val="44"/>
          <w:lang w:eastAsia="zh-CN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南宫市王道寨乡卫生院</w:t>
      </w:r>
    </w:p>
    <w:p w:rsidR="003A5B06" w:rsidRDefault="00A21303">
      <w:pPr>
        <w:tabs>
          <w:tab w:val="left" w:pos="3240"/>
        </w:tabs>
        <w:spacing w:after="0" w:line="500" w:lineRule="exact"/>
        <w:ind w:left="1053" w:right="-20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/>
          <w:spacing w:val="-1"/>
          <w:w w:val="84"/>
          <w:sz w:val="32"/>
          <w:szCs w:val="32"/>
        </w:rPr>
        <w:t>201</w:t>
      </w:r>
      <w:r>
        <w:rPr>
          <w:rFonts w:ascii="微软雅黑" w:eastAsia="微软雅黑" w:hAnsi="微软雅黑" w:cs="微软雅黑" w:hint="eastAsia"/>
          <w:spacing w:val="-1"/>
          <w:w w:val="84"/>
          <w:sz w:val="32"/>
          <w:szCs w:val="32"/>
          <w:lang w:eastAsia="zh-CN"/>
        </w:rPr>
        <w:t>7</w:t>
      </w:r>
      <w:r>
        <w:rPr>
          <w:rFonts w:ascii="微软雅黑" w:eastAsia="微软雅黑" w:hAnsi="微软雅黑" w:cs="微软雅黑"/>
          <w:spacing w:val="-1"/>
          <w:sz w:val="32"/>
          <w:szCs w:val="32"/>
        </w:rPr>
        <w:t>年度部门决算报表</w:t>
      </w:r>
    </w:p>
    <w:p w:rsidR="003A5B06" w:rsidRDefault="003A5B06">
      <w:pPr>
        <w:spacing w:before="1" w:after="0" w:line="110" w:lineRule="exact"/>
        <w:jc w:val="center"/>
        <w:rPr>
          <w:sz w:val="11"/>
          <w:szCs w:val="11"/>
        </w:rPr>
      </w:pPr>
    </w:p>
    <w:p w:rsidR="003A5B06" w:rsidRDefault="003A5B06">
      <w:pPr>
        <w:spacing w:after="0" w:line="200" w:lineRule="exact"/>
        <w:rPr>
          <w:sz w:val="20"/>
          <w:szCs w:val="20"/>
        </w:rPr>
        <w:sectPr w:rsidR="003A5B06">
          <w:pgSz w:w="11920" w:h="16840"/>
          <w:pgMar w:top="1580" w:right="280" w:bottom="1480" w:left="1080" w:header="720" w:footer="720" w:gutter="0"/>
          <w:cols w:space="720"/>
        </w:sectPr>
      </w:pPr>
    </w:p>
    <w:p w:rsidR="003A5B06" w:rsidRDefault="00A21303">
      <w:pPr>
        <w:widowControl/>
        <w:spacing w:line="240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  <w:sectPr w:rsidR="003A5B06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6533515" cy="4838065"/>
            <wp:effectExtent l="0" t="0" r="635" b="6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515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B06" w:rsidRDefault="00A21303">
      <w:pPr>
        <w:tabs>
          <w:tab w:val="left" w:pos="1700"/>
        </w:tabs>
        <w:spacing w:before="50" w:after="0" w:line="240" w:lineRule="auto"/>
        <w:ind w:right="-20"/>
        <w:sectPr w:rsidR="003A5B06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9428480" cy="3314065"/>
            <wp:effectExtent l="0" t="0" r="1270" b="63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480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B06" w:rsidRDefault="003A5B06">
      <w:pPr>
        <w:tabs>
          <w:tab w:val="left" w:pos="1700"/>
        </w:tabs>
        <w:spacing w:before="50" w:after="0" w:line="240" w:lineRule="auto"/>
        <w:ind w:right="-20"/>
      </w:pPr>
    </w:p>
    <w:p w:rsidR="003A5B06" w:rsidRDefault="003A5B06">
      <w:pPr>
        <w:tabs>
          <w:tab w:val="left" w:pos="1700"/>
        </w:tabs>
        <w:spacing w:before="50" w:after="0" w:line="240" w:lineRule="auto"/>
        <w:ind w:right="-20"/>
      </w:pPr>
    </w:p>
    <w:p w:rsidR="003A5B06" w:rsidRDefault="00A21303">
      <w:pPr>
        <w:tabs>
          <w:tab w:val="left" w:pos="1700"/>
        </w:tabs>
        <w:spacing w:before="50" w:after="0" w:line="240" w:lineRule="auto"/>
        <w:ind w:right="-20"/>
        <w:sectPr w:rsidR="003A5B06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noProof/>
          <w:lang w:eastAsia="zh-CN"/>
        </w:rPr>
        <w:drawing>
          <wp:inline distT="0" distB="0" distL="114300" distR="114300">
            <wp:extent cx="9780905" cy="3666490"/>
            <wp:effectExtent l="0" t="0" r="10795" b="1016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905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B06" w:rsidRDefault="00A21303">
      <w:pPr>
        <w:tabs>
          <w:tab w:val="left" w:pos="1700"/>
        </w:tabs>
        <w:spacing w:before="50" w:after="0" w:line="240" w:lineRule="auto"/>
        <w:ind w:right="-20"/>
        <w:rPr>
          <w:lang w:eastAsia="zh-CN"/>
        </w:rPr>
        <w:sectPr w:rsidR="003A5B06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8475980" cy="5895340"/>
            <wp:effectExtent l="0" t="0" r="1270" b="1016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5980" cy="589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B06" w:rsidRDefault="00A21303">
      <w:pPr>
        <w:tabs>
          <w:tab w:val="left" w:pos="1700"/>
        </w:tabs>
        <w:spacing w:before="50" w:after="0" w:line="240" w:lineRule="auto"/>
        <w:ind w:right="-20"/>
        <w:sectPr w:rsidR="003A5B06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9628505" cy="2428875"/>
            <wp:effectExtent l="0" t="0" r="10795" b="9525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850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B06" w:rsidRDefault="00A21303">
      <w:pPr>
        <w:tabs>
          <w:tab w:val="left" w:pos="1700"/>
        </w:tabs>
        <w:spacing w:before="50" w:after="0" w:line="240" w:lineRule="auto"/>
        <w:ind w:right="-20"/>
        <w:sectPr w:rsidR="003A5B06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noProof/>
          <w:lang w:eastAsia="zh-CN"/>
        </w:rPr>
        <w:lastRenderedPageBreak/>
        <w:drawing>
          <wp:inline distT="0" distB="0" distL="114300" distR="114300">
            <wp:extent cx="9695180" cy="5133340"/>
            <wp:effectExtent l="0" t="0" r="1270" b="1016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5180" cy="5133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B06" w:rsidRDefault="00A21303">
      <w:pPr>
        <w:tabs>
          <w:tab w:val="left" w:pos="1700"/>
        </w:tabs>
        <w:spacing w:before="50" w:after="0" w:line="240" w:lineRule="auto"/>
        <w:ind w:right="-20"/>
      </w:pPr>
      <w:r>
        <w:rPr>
          <w:noProof/>
          <w:lang w:eastAsia="zh-CN"/>
        </w:rPr>
        <w:lastRenderedPageBreak/>
        <w:drawing>
          <wp:inline distT="0" distB="0" distL="114300" distR="114300">
            <wp:extent cx="9418955" cy="2143125"/>
            <wp:effectExtent l="0" t="0" r="10795" b="952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95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B06" w:rsidRDefault="003A5B06"/>
    <w:p w:rsidR="003A5B06" w:rsidRDefault="003A5B06"/>
    <w:p w:rsidR="003A5B06" w:rsidRDefault="003A5B06"/>
    <w:p w:rsidR="003A5B06" w:rsidRDefault="003A5B06"/>
    <w:p w:rsidR="003A5B06" w:rsidRDefault="00A21303">
      <w:pPr>
        <w:tabs>
          <w:tab w:val="left" w:pos="2262"/>
        </w:tabs>
        <w:rPr>
          <w:rFonts w:eastAsia="宋体"/>
          <w:sz w:val="36"/>
          <w:szCs w:val="36"/>
          <w:lang w:eastAsia="zh-CN"/>
        </w:rPr>
        <w:sectPr w:rsidR="003A5B06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rFonts w:eastAsia="宋体" w:hint="eastAsia"/>
          <w:lang w:eastAsia="zh-CN"/>
        </w:rPr>
        <w:tab/>
      </w:r>
      <w:r>
        <w:rPr>
          <w:rFonts w:eastAsia="宋体" w:hint="eastAsia"/>
          <w:sz w:val="36"/>
          <w:szCs w:val="36"/>
          <w:lang w:eastAsia="zh-CN"/>
        </w:rPr>
        <w:t>此表为空表</w:t>
      </w:r>
    </w:p>
    <w:p w:rsidR="003A5B06" w:rsidRDefault="003A5B06">
      <w:pPr>
        <w:tabs>
          <w:tab w:val="left" w:pos="1700"/>
        </w:tabs>
        <w:spacing w:before="50" w:after="0" w:line="240" w:lineRule="auto"/>
        <w:ind w:right="-20"/>
      </w:pPr>
    </w:p>
    <w:p w:rsidR="003A5B06" w:rsidRDefault="00A21303">
      <w:r>
        <w:rPr>
          <w:noProof/>
          <w:lang w:eastAsia="zh-CN"/>
        </w:rPr>
        <w:drawing>
          <wp:inline distT="0" distB="0" distL="114300" distR="114300">
            <wp:extent cx="9485630" cy="3266440"/>
            <wp:effectExtent l="0" t="0" r="1270" b="10160"/>
            <wp:docPr id="1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630" cy="3266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B06" w:rsidRDefault="003A5B06"/>
    <w:p w:rsidR="003A5B06" w:rsidRDefault="003A5B06"/>
    <w:p w:rsidR="003A5B06" w:rsidRDefault="00A21303">
      <w:pPr>
        <w:tabs>
          <w:tab w:val="left" w:pos="2345"/>
        </w:tabs>
        <w:rPr>
          <w:rFonts w:eastAsia="宋体"/>
          <w:b/>
          <w:bCs/>
          <w:sz w:val="32"/>
          <w:szCs w:val="32"/>
          <w:lang w:eastAsia="zh-CN"/>
        </w:rPr>
        <w:sectPr w:rsidR="003A5B06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rFonts w:eastAsia="宋体" w:hint="eastAsia"/>
          <w:lang w:eastAsia="zh-CN"/>
        </w:rPr>
        <w:tab/>
        <w:t xml:space="preserve">                   </w:t>
      </w:r>
      <w:r>
        <w:rPr>
          <w:rFonts w:eastAsia="宋体" w:hint="eastAsia"/>
          <w:b/>
          <w:bCs/>
          <w:sz w:val="32"/>
          <w:szCs w:val="32"/>
          <w:lang w:eastAsia="zh-CN"/>
        </w:rPr>
        <w:t>此表为空表</w:t>
      </w:r>
    </w:p>
    <w:p w:rsidR="003A5B06" w:rsidRDefault="00A21303">
      <w:pPr>
        <w:tabs>
          <w:tab w:val="left" w:pos="1700"/>
        </w:tabs>
        <w:spacing w:before="50" w:after="0" w:line="240" w:lineRule="auto"/>
        <w:ind w:right="-20"/>
      </w:pPr>
      <w:r>
        <w:rPr>
          <w:noProof/>
          <w:lang w:eastAsia="zh-CN"/>
        </w:rPr>
        <w:lastRenderedPageBreak/>
        <w:drawing>
          <wp:inline distT="0" distB="0" distL="114300" distR="114300">
            <wp:extent cx="9438005" cy="4780915"/>
            <wp:effectExtent l="0" t="0" r="10795" b="635"/>
            <wp:docPr id="2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8005" cy="478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B06" w:rsidRDefault="00A21303">
      <w:pPr>
        <w:tabs>
          <w:tab w:val="left" w:pos="275"/>
        </w:tabs>
        <w:rPr>
          <w:rFonts w:eastAsia="宋体"/>
          <w:lang w:eastAsia="zh-CN"/>
        </w:rPr>
        <w:sectPr w:rsidR="003A5B06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rFonts w:eastAsia="宋体" w:hint="eastAsia"/>
          <w:lang w:eastAsia="zh-CN"/>
        </w:rPr>
        <w:tab/>
        <w:t xml:space="preserve">                                         </w:t>
      </w:r>
    </w:p>
    <w:p w:rsidR="003A5B06" w:rsidRDefault="003A5B06">
      <w:pPr>
        <w:tabs>
          <w:tab w:val="left" w:pos="1700"/>
        </w:tabs>
        <w:spacing w:before="50" w:after="0" w:line="240" w:lineRule="auto"/>
        <w:ind w:right="-20"/>
      </w:pPr>
    </w:p>
    <w:p w:rsidR="003A5B06" w:rsidRDefault="00A21303">
      <w:r>
        <w:rPr>
          <w:noProof/>
          <w:lang w:eastAsia="zh-CN"/>
        </w:rPr>
        <w:drawing>
          <wp:inline distT="0" distB="0" distL="114300" distR="114300">
            <wp:extent cx="8409305" cy="4276090"/>
            <wp:effectExtent l="0" t="0" r="10795" b="1016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9305" cy="4276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A5B06" w:rsidRDefault="003A5B06">
      <w:pPr>
        <w:tabs>
          <w:tab w:val="left" w:pos="1700"/>
        </w:tabs>
        <w:spacing w:before="50" w:after="0" w:line="240" w:lineRule="auto"/>
        <w:ind w:right="-20"/>
      </w:pPr>
    </w:p>
    <w:p w:rsidR="003A5B06" w:rsidRDefault="003A5B06">
      <w:pPr>
        <w:tabs>
          <w:tab w:val="left" w:pos="1700"/>
        </w:tabs>
        <w:spacing w:before="50" w:after="0" w:line="240" w:lineRule="auto"/>
        <w:ind w:right="-20"/>
      </w:pPr>
    </w:p>
    <w:p w:rsidR="003A5B06" w:rsidRDefault="00A21303">
      <w:pPr>
        <w:tabs>
          <w:tab w:val="left" w:pos="1700"/>
        </w:tabs>
        <w:spacing w:before="50" w:after="0" w:line="240" w:lineRule="auto"/>
        <w:ind w:right="-20"/>
        <w:rPr>
          <w:rFonts w:eastAsia="宋体"/>
          <w:lang w:eastAsia="zh-CN"/>
        </w:rPr>
        <w:sectPr w:rsidR="003A5B06">
          <w:pgSz w:w="16840" w:h="11920" w:orient="landscape"/>
          <w:pgMar w:top="1361" w:right="1582" w:bottom="1531" w:left="278" w:header="720" w:footer="720" w:gutter="0"/>
          <w:cols w:space="0"/>
        </w:sectPr>
      </w:pPr>
      <w:r>
        <w:rPr>
          <w:rFonts w:eastAsia="宋体" w:hint="eastAsia"/>
          <w:lang w:eastAsia="zh-CN"/>
        </w:rPr>
        <w:t xml:space="preserve">                                        </w:t>
      </w:r>
      <w:r>
        <w:rPr>
          <w:rFonts w:eastAsia="宋体" w:hint="eastAsia"/>
          <w:b/>
          <w:bCs/>
          <w:sz w:val="32"/>
          <w:szCs w:val="32"/>
          <w:lang w:eastAsia="zh-CN"/>
        </w:rPr>
        <w:t>此表为空表</w:t>
      </w:r>
    </w:p>
    <w:p w:rsidR="003A5B06" w:rsidRDefault="003A5B06">
      <w:pPr>
        <w:tabs>
          <w:tab w:val="left" w:pos="1700"/>
        </w:tabs>
        <w:spacing w:before="50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</w:p>
    <w:p w:rsidR="003A5B06" w:rsidRDefault="00A21303">
      <w:pPr>
        <w:numPr>
          <w:ilvl w:val="0"/>
          <w:numId w:val="6"/>
        </w:numPr>
        <w:spacing w:after="0" w:line="240" w:lineRule="auto"/>
        <w:jc w:val="center"/>
        <w:rPr>
          <w:rFonts w:ascii="楷体_GB2312" w:eastAsia="楷体_GB2312" w:hAnsi="楷体_GB2312" w:cs="楷体_GB2312"/>
          <w:sz w:val="30"/>
          <w:szCs w:val="30"/>
          <w:lang w:eastAsia="zh-CN"/>
        </w:rPr>
      </w:pP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t>南宫市王道寨乡卫生事业</w:t>
      </w:r>
      <w:r>
        <w:rPr>
          <w:rFonts w:ascii="微软雅黑" w:eastAsia="微软雅黑" w:hAnsi="微软雅黑" w:cs="微软雅黑"/>
          <w:w w:val="85"/>
          <w:sz w:val="44"/>
          <w:szCs w:val="44"/>
          <w:lang w:eastAsia="zh-CN"/>
        </w:rPr>
        <w:t>201</w:t>
      </w:r>
      <w:r>
        <w:rPr>
          <w:rFonts w:ascii="微软雅黑" w:eastAsia="微软雅黑" w:hAnsi="微软雅黑" w:cs="微软雅黑" w:hint="eastAsia"/>
          <w:w w:val="85"/>
          <w:sz w:val="44"/>
          <w:szCs w:val="44"/>
          <w:lang w:eastAsia="zh-CN"/>
        </w:rPr>
        <w:t>7</w:t>
      </w:r>
      <w:r>
        <w:rPr>
          <w:rFonts w:ascii="微软雅黑" w:eastAsia="微软雅黑" w:hAnsi="微软雅黑" w:cs="微软雅黑"/>
          <w:w w:val="85"/>
          <w:sz w:val="44"/>
          <w:szCs w:val="44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>年部门决算情况说明</w:t>
      </w:r>
    </w:p>
    <w:p w:rsidR="003A5B06" w:rsidRDefault="003A5B06">
      <w:pPr>
        <w:spacing w:before="2" w:after="0" w:line="120" w:lineRule="exact"/>
        <w:rPr>
          <w:sz w:val="12"/>
          <w:szCs w:val="12"/>
          <w:lang w:eastAsia="zh-CN"/>
        </w:rPr>
      </w:pPr>
    </w:p>
    <w:p w:rsidR="003A5B06" w:rsidRDefault="003A5B06">
      <w:pPr>
        <w:spacing w:after="0" w:line="200" w:lineRule="exact"/>
        <w:rPr>
          <w:sz w:val="20"/>
          <w:szCs w:val="20"/>
          <w:lang w:eastAsia="zh-CN"/>
        </w:rPr>
      </w:pPr>
    </w:p>
    <w:p w:rsidR="003A5B06" w:rsidRDefault="00A21303">
      <w:p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一、收入支出决算总体情况说明</w:t>
      </w:r>
    </w:p>
    <w:p w:rsidR="003A5B06" w:rsidRDefault="003A5B06">
      <w:pPr>
        <w:spacing w:before="4" w:after="0" w:line="150" w:lineRule="exact"/>
        <w:rPr>
          <w:sz w:val="15"/>
          <w:szCs w:val="15"/>
          <w:lang w:eastAsia="zh-CN"/>
        </w:rPr>
      </w:pPr>
    </w:p>
    <w:p w:rsidR="003A5B06" w:rsidRDefault="00A21303">
      <w:pPr>
        <w:spacing w:after="0" w:line="318" w:lineRule="auto"/>
        <w:ind w:left="114" w:right="20" w:firstLineChars="200" w:firstLine="48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-4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 xml:space="preserve">           2017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年度预算收入为250.41万元，预算支出为263.23万元，其中：医疗卫生基本支出为263.23万元，项目支出为0万元。预算安排较上年减少30.54万元，减幅10.3%，减少原因为医保控费政策使住院费用和人次均有下降、同时季节性疾病发病率降低及患者就医逐渐多选市级医院，事业收入减少。</w:t>
      </w:r>
    </w:p>
    <w:p w:rsidR="003A5B06" w:rsidRDefault="00A21303">
      <w:pPr>
        <w:spacing w:before="8" w:after="0" w:line="318" w:lineRule="auto"/>
        <w:ind w:left="114" w:right="181" w:firstLine="72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收支差额-12.82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比上年减少30.06万元，增幅15.5%，原因为17年开支16年四季度无发放公卫服务资金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。</w:t>
      </w:r>
    </w:p>
    <w:p w:rsidR="003A5B06" w:rsidRDefault="00A21303">
      <w:pPr>
        <w:spacing w:before="8" w:after="0" w:line="318" w:lineRule="auto"/>
        <w:ind w:left="114" w:right="181" w:firstLine="720"/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二、收入决算情况说明</w:t>
      </w:r>
    </w:p>
    <w:p w:rsidR="003A5B06" w:rsidRDefault="003A5B06">
      <w:pPr>
        <w:spacing w:before="4" w:after="0" w:line="150" w:lineRule="exact"/>
        <w:rPr>
          <w:sz w:val="15"/>
          <w:szCs w:val="15"/>
          <w:lang w:eastAsia="zh-CN"/>
        </w:rPr>
      </w:pPr>
    </w:p>
    <w:p w:rsidR="003A5B06" w:rsidRDefault="00A21303">
      <w:pPr>
        <w:spacing w:after="0" w:line="318" w:lineRule="auto"/>
        <w:ind w:left="114" w:right="20"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2017年度财政拨款收入决算为125.5万元，年初预算财政拨款收入为46.64万元，增加78.86万元，增幅169.08%，增幅原因公共卫生补助和人员补助。事业收入119.73万元，其他收入5.18万元。</w:t>
      </w:r>
    </w:p>
    <w:p w:rsidR="003A5B06" w:rsidRDefault="00A21303">
      <w:pPr>
        <w:spacing w:after="0" w:line="318" w:lineRule="auto"/>
        <w:ind w:left="114" w:right="20"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2017年度财政拨款收入决算为125.5万元，16年财政拨款收入决算为201.45万元，减少了75.95万元，减幅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lastRenderedPageBreak/>
        <w:t>为37.7%，减幅原因为17年四季度部分公共卫生补助及精神文明奖在17年未下账。</w:t>
      </w:r>
    </w:p>
    <w:p w:rsidR="003A5B06" w:rsidRDefault="003A5B06">
      <w:pPr>
        <w:spacing w:after="0" w:line="318" w:lineRule="auto"/>
        <w:ind w:left="114" w:right="20"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</w:p>
    <w:p w:rsidR="003A5B06" w:rsidRDefault="00A21303">
      <w:pPr>
        <w:spacing w:before="50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三、</w:t>
      </w:r>
      <w:r>
        <w:rPr>
          <w:rFonts w:ascii="黑体" w:eastAsia="黑体" w:hAnsi="黑体" w:cs="黑体"/>
          <w:sz w:val="32"/>
          <w:szCs w:val="32"/>
          <w:lang w:eastAsia="zh-CN"/>
        </w:rPr>
        <w:t>支出决算情况说明</w:t>
      </w:r>
    </w:p>
    <w:p w:rsidR="003A5B06" w:rsidRDefault="00A21303">
      <w:pPr>
        <w:spacing w:before="50" w:after="0" w:line="240" w:lineRule="auto"/>
        <w:ind w:left="753" w:right="-20" w:firstLineChars="100" w:firstLine="32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2017年度财政拨款支出决算为125.5万元，年初预</w:t>
      </w:r>
    </w:p>
    <w:p w:rsidR="003A5B06" w:rsidRDefault="00A21303">
      <w:pPr>
        <w:spacing w:before="50" w:after="0" w:line="240" w:lineRule="auto"/>
        <w:ind w:right="-2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算财政拨款支出为46.64万元，增加78.86万元，增幅169.08%，增幅原因公共卫生补助和人员补助。</w:t>
      </w:r>
    </w:p>
    <w:p w:rsidR="003A5B06" w:rsidRDefault="00A21303">
      <w:pPr>
        <w:spacing w:after="0" w:line="318" w:lineRule="auto"/>
        <w:ind w:left="114" w:right="20"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2017年度财政拨款支出决算为125.5万元，2016年度财政拨款支出决算为201.45万元，减少了75.95万元，减幅为37.7%，减幅原因为17年四季度部分公共卫生补助及精神文明奖在17年未下账。</w:t>
      </w:r>
    </w:p>
    <w:p w:rsidR="003A5B06" w:rsidRDefault="00A21303">
      <w:pPr>
        <w:spacing w:before="50" w:after="0" w:line="240" w:lineRule="auto"/>
        <w:ind w:left="753" w:right="-2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2017年年初预算支出为263.23万元，其中：医疗卫</w:t>
      </w:r>
    </w:p>
    <w:p w:rsidR="003A5B06" w:rsidRDefault="00A21303">
      <w:pPr>
        <w:spacing w:before="50" w:after="0" w:line="240" w:lineRule="auto"/>
        <w:ind w:right="-2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生基本支出263.23万元，项目支出0万元，其他支出0万元。</w:t>
      </w:r>
    </w:p>
    <w:p w:rsidR="003A5B06" w:rsidRDefault="003A5B06">
      <w:pPr>
        <w:spacing w:before="3" w:after="0" w:line="150" w:lineRule="exact"/>
        <w:rPr>
          <w:sz w:val="15"/>
          <w:szCs w:val="15"/>
          <w:lang w:eastAsia="zh-CN"/>
        </w:rPr>
      </w:pPr>
    </w:p>
    <w:p w:rsidR="003A5B06" w:rsidRDefault="00A21303">
      <w:pPr>
        <w:spacing w:before="8" w:after="0" w:line="318" w:lineRule="auto"/>
        <w:ind w:left="114" w:right="181" w:firstLine="7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-6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总支出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决算为263.23万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元。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支出决算按照功能用途分类情况：基层医疗卫生机构支出为200.06万元，基本公共卫生服务支出为63.17万元.按照支出性质情况：基本支出263.23万元，项目支出0万元。</w:t>
      </w:r>
    </w:p>
    <w:p w:rsidR="003A5B06" w:rsidRDefault="00A21303">
      <w:pPr>
        <w:spacing w:after="0" w:line="318" w:lineRule="auto"/>
        <w:ind w:right="180" w:firstLineChars="200" w:firstLine="640"/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四、</w:t>
      </w:r>
      <w:r>
        <w:rPr>
          <w:rFonts w:ascii="黑体" w:eastAsia="黑体" w:hAnsi="黑体" w:cs="黑体"/>
          <w:sz w:val="32"/>
          <w:szCs w:val="32"/>
          <w:lang w:eastAsia="zh-CN"/>
        </w:rPr>
        <w:t>财政拨款收入支出决算总体情况说明</w:t>
      </w:r>
    </w:p>
    <w:p w:rsidR="003A5B06" w:rsidRDefault="00A21303">
      <w:pPr>
        <w:spacing w:after="0" w:line="318" w:lineRule="auto"/>
        <w:ind w:left="753" w:right="180"/>
        <w:jc w:val="both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（一）收入支出预算安排情况</w:t>
      </w:r>
    </w:p>
    <w:p w:rsidR="003A5B06" w:rsidRDefault="00A21303">
      <w:pPr>
        <w:spacing w:after="0" w:line="318" w:lineRule="auto"/>
        <w:ind w:left="753" w:right="18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2017年度财政拨款收入预算安排算为125.5万元，</w:t>
      </w:r>
    </w:p>
    <w:p w:rsidR="003A5B06" w:rsidRDefault="00A21303">
      <w:pPr>
        <w:spacing w:after="0" w:line="318" w:lineRule="auto"/>
        <w:ind w:right="18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lastRenderedPageBreak/>
        <w:t>财政拨款预算支出为125.5万元，其中：基本支出125.5万元，项目支出0万元。2017年度财政拨款预算安排收支平衡，无增减。</w:t>
      </w:r>
    </w:p>
    <w:p w:rsidR="003A5B06" w:rsidRDefault="00A21303">
      <w:pPr>
        <w:spacing w:after="0" w:line="318" w:lineRule="auto"/>
        <w:ind w:left="753" w:right="18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（二）收入支出预算执行情况</w:t>
      </w:r>
    </w:p>
    <w:p w:rsidR="003A5B06" w:rsidRDefault="00A21303">
      <w:pPr>
        <w:numPr>
          <w:ilvl w:val="0"/>
          <w:numId w:val="7"/>
        </w:numPr>
        <w:spacing w:after="0" w:line="319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收入支出预算对比分析</w:t>
      </w:r>
    </w:p>
    <w:p w:rsidR="003A5B06" w:rsidRDefault="00A21303">
      <w:pPr>
        <w:spacing w:after="0" w:line="319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2017年度财政拨款收入决算为125.5万元，年初预算财政拨款收入为46.64万元，增加78.86万元，增幅169.08%，增幅原因公共卫生补助和人员补助。2017年度财政拨款收入决算为125.5万元，2016年度财政拨款收入决算为201.45万元，减少了75.95万元，减幅为37.7%。</w:t>
      </w:r>
    </w:p>
    <w:p w:rsidR="003A5B06" w:rsidRDefault="00A21303">
      <w:pPr>
        <w:spacing w:before="8" w:after="0" w:line="318" w:lineRule="auto"/>
        <w:ind w:left="114" w:right="181" w:firstLine="7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-6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总支出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决算为263.23万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元。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支出决算按照功能用途分类情况：基层医疗卫生机构支出为200.06万元，基本公共卫生服务支出为63.17万元.按照支出性质情况：基本支出263.23万元，项目支出0万元。按照经济分类情况：工资福利支出111.9万元、商品和服务支出128.93万元、对个人和家庭补助支出21.45万元、其他资本性支出0.95万元。</w:t>
      </w:r>
    </w:p>
    <w:p w:rsidR="003A5B06" w:rsidRDefault="00A21303">
      <w:pPr>
        <w:numPr>
          <w:ilvl w:val="0"/>
          <w:numId w:val="7"/>
        </w:numPr>
        <w:spacing w:after="0" w:line="319" w:lineRule="auto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收入支出结构分析</w:t>
      </w:r>
    </w:p>
    <w:p w:rsidR="003A5B06" w:rsidRDefault="00A21303">
      <w:pPr>
        <w:numPr>
          <w:ilvl w:val="0"/>
          <w:numId w:val="8"/>
        </w:numPr>
        <w:spacing w:after="0" w:line="318" w:lineRule="auto"/>
        <w:ind w:left="114" w:right="20" w:firstLineChars="200" w:firstLine="48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>2017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年度决算总收入250.41万元，其中一般公共预算补助收入125.5万元，占50.11%；事业收入119.73万元，占47.81%；其他收入5.18万元，占2.06%。总体收入较上年较上年减少45.21万元，减幅15.29%。其中：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lastRenderedPageBreak/>
        <w:t>财政补助收入较上年减少75.95万元、减幅37.7%，减幅原因为17年部分公共卫生补助及精神文明奖在18年下账；事业收入增加30.6万元、增幅34.33%，增加原因为二类疫苗收入增加、增加了中医康复科；其他收入增加0.14万元，增幅17.45%，增幅原因为二类疫苗和银行存款利息增加。</w:t>
      </w:r>
    </w:p>
    <w:p w:rsidR="003A5B06" w:rsidRDefault="00A21303">
      <w:pPr>
        <w:numPr>
          <w:ilvl w:val="0"/>
          <w:numId w:val="8"/>
        </w:numPr>
        <w:spacing w:after="0" w:line="319" w:lineRule="auto"/>
        <w:ind w:left="114" w:firstLineChars="200" w:firstLine="40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-6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度决算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总支出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为263.23万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元。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其中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：医疗卫生与计划生育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基本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支出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263.23万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，占100%。2017年度无项目支出情况。</w:t>
      </w:r>
    </w:p>
    <w:p w:rsidR="003A5B06" w:rsidRDefault="00A21303">
      <w:pPr>
        <w:numPr>
          <w:ilvl w:val="0"/>
          <w:numId w:val="8"/>
        </w:numPr>
        <w:spacing w:before="8" w:after="0" w:line="318" w:lineRule="auto"/>
        <w:ind w:left="114" w:right="181" w:firstLineChars="200" w:firstLine="640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017年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收支差额-12.81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，比上年减少30.54万元，减幅10.39%。原因为2016年基本公共卫生服务补助支出在本年度支出。</w:t>
      </w:r>
    </w:p>
    <w:p w:rsidR="003A5B06" w:rsidRDefault="003A5B06">
      <w:pPr>
        <w:spacing w:before="3" w:after="0" w:line="150" w:lineRule="exact"/>
        <w:rPr>
          <w:sz w:val="15"/>
          <w:szCs w:val="15"/>
          <w:lang w:eastAsia="zh-CN"/>
        </w:rPr>
      </w:pPr>
    </w:p>
    <w:p w:rsidR="003A5B06" w:rsidRDefault="00A21303">
      <w:pPr>
        <w:spacing w:after="0" w:line="240" w:lineRule="auto"/>
        <w:ind w:left="42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  五</w:t>
      </w:r>
      <w:r>
        <w:rPr>
          <w:rFonts w:ascii="黑体" w:eastAsia="黑体" w:hAnsi="黑体" w:cs="黑体"/>
          <w:sz w:val="32"/>
          <w:szCs w:val="32"/>
          <w:lang w:eastAsia="zh-CN"/>
        </w:rPr>
        <w:t>“三公”经费支出决算情况说明</w:t>
      </w:r>
    </w:p>
    <w:p w:rsidR="003A5B06" w:rsidRDefault="00A21303">
      <w:pPr>
        <w:widowControl/>
        <w:numPr>
          <w:ilvl w:val="0"/>
          <w:numId w:val="9"/>
        </w:numPr>
        <w:adjustRightInd w:val="0"/>
        <w:snapToGrid w:val="0"/>
        <w:spacing w:line="240" w:lineRule="auto"/>
        <w:ind w:firstLine="64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</w:t>
      </w: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“三公”经费与上年度对比分析</w:t>
      </w:r>
    </w:p>
    <w:p w:rsidR="003A5B06" w:rsidRDefault="00A21303">
      <w:pPr>
        <w:widowControl/>
        <w:adjustRightInd w:val="0"/>
        <w:snapToGrid w:val="0"/>
        <w:spacing w:line="240" w:lineRule="auto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 xml:space="preserve">  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3A5B06">
        <w:trPr>
          <w:jc w:val="center"/>
        </w:trPr>
        <w:tc>
          <w:tcPr>
            <w:tcW w:w="2994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2016年</w:t>
            </w:r>
          </w:p>
        </w:tc>
        <w:tc>
          <w:tcPr>
            <w:tcW w:w="145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2017年</w:t>
            </w:r>
          </w:p>
        </w:tc>
        <w:tc>
          <w:tcPr>
            <w:tcW w:w="133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3A5B06">
        <w:trPr>
          <w:jc w:val="center"/>
        </w:trPr>
        <w:tc>
          <w:tcPr>
            <w:tcW w:w="2994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3A5B06">
        <w:trPr>
          <w:jc w:val="center"/>
        </w:trPr>
        <w:tc>
          <w:tcPr>
            <w:tcW w:w="2994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3A5B06">
        <w:trPr>
          <w:jc w:val="center"/>
        </w:trPr>
        <w:tc>
          <w:tcPr>
            <w:tcW w:w="2994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3A5B06">
        <w:trPr>
          <w:jc w:val="center"/>
        </w:trPr>
        <w:tc>
          <w:tcPr>
            <w:tcW w:w="2994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3A5B06">
        <w:trPr>
          <w:jc w:val="center"/>
        </w:trPr>
        <w:tc>
          <w:tcPr>
            <w:tcW w:w="2994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3A5B06">
        <w:trPr>
          <w:jc w:val="center"/>
        </w:trPr>
        <w:tc>
          <w:tcPr>
            <w:tcW w:w="2994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3A5B06" w:rsidRDefault="00A21303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3A5B06" w:rsidRDefault="003A5B0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:rsidR="003A5B06" w:rsidRDefault="003A5B0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3A5B06" w:rsidRDefault="003A5B06">
      <w:pPr>
        <w:spacing w:after="0" w:line="240" w:lineRule="auto"/>
        <w:ind w:left="42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3A5B06" w:rsidRDefault="00A21303">
      <w:pPr>
        <w:spacing w:after="0" w:line="240" w:lineRule="auto"/>
        <w:ind w:left="42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我单位无“三公”经费支出。与上年相同无增减变化。</w:t>
      </w:r>
    </w:p>
    <w:p w:rsidR="003A5B06" w:rsidRDefault="003A5B06">
      <w:pPr>
        <w:spacing w:before="4" w:after="0" w:line="150" w:lineRule="exact"/>
        <w:rPr>
          <w:sz w:val="15"/>
          <w:szCs w:val="15"/>
          <w:lang w:eastAsia="zh-CN"/>
        </w:rPr>
      </w:pPr>
    </w:p>
    <w:p w:rsidR="003A5B06" w:rsidRDefault="003A5B06">
      <w:pPr>
        <w:spacing w:before="4" w:after="0" w:line="150" w:lineRule="exact"/>
        <w:rPr>
          <w:sz w:val="15"/>
          <w:szCs w:val="15"/>
          <w:lang w:eastAsia="zh-CN"/>
        </w:rPr>
      </w:pPr>
    </w:p>
    <w:p w:rsidR="003A5B06" w:rsidRDefault="00A21303">
      <w:pPr>
        <w:spacing w:after="0" w:line="240" w:lineRule="auto"/>
        <w:ind w:right="-20" w:firstLineChars="200" w:firstLine="64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六、预算绩效管理工作开展情况说明</w:t>
      </w:r>
    </w:p>
    <w:p w:rsidR="00A21303" w:rsidRDefault="00A21303" w:rsidP="00A21303">
      <w:pPr>
        <w:pStyle w:val="a5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（一）总体情况</w:t>
      </w:r>
    </w:p>
    <w:p w:rsidR="00A21303" w:rsidRDefault="00A21303" w:rsidP="00A21303">
      <w:pPr>
        <w:pStyle w:val="a5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2017年，市卫计局整体预算安排各项资金，强力推进医疗体系的管理改革，扎实推进医疗覆盖本乡居民，不断完善为生服务体系，为我乡居民的身体健康提供了资金保障。</w:t>
      </w:r>
    </w:p>
    <w:p w:rsidR="00A21303" w:rsidRDefault="00A21303" w:rsidP="00A21303">
      <w:pPr>
        <w:pStyle w:val="a5"/>
        <w:widowControl/>
        <w:numPr>
          <w:ilvl w:val="0"/>
          <w:numId w:val="13"/>
        </w:numPr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绩效自评开展情况</w:t>
      </w:r>
    </w:p>
    <w:p w:rsidR="00A21303" w:rsidRDefault="00A21303" w:rsidP="00A21303">
      <w:pPr>
        <w:pStyle w:val="a5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前期准备：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成立以院长任组长，财务科、业务科室等部门为成员的绩效评价工作组，统筹组织开展绩效评价工作。召开专题会议研究部署，认真传达学习《关于做好 2018 年省直部门绩效自评工作的通知》等文件精神，明确目标任务， 落实责任分工，确保自评工作扎实有效开展。 </w:t>
      </w:r>
    </w:p>
    <w:p w:rsidR="00A21303" w:rsidRDefault="00A21303" w:rsidP="00A21303">
      <w:pPr>
        <w:pStyle w:val="a5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2、组织实施。对于上级拨付资金补助我们正确使用，并对资金使用进行综合自评，采取收集、审核资料、综合评价等措施进行定量定性的评价，最后分别形成结论。</w:t>
      </w:r>
    </w:p>
    <w:p w:rsidR="00A21303" w:rsidRDefault="00A21303" w:rsidP="00A21303">
      <w:pPr>
        <w:pStyle w:val="a5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3、分析评价。根据评价，对发现的问题提出意见和建议，汇总形成我院专项项目绩效目标自评表，按照规定的文本格式和要求撰写绩效评价报告，并在规定的时间内正式提交。</w:t>
      </w:r>
    </w:p>
    <w:p w:rsidR="00A21303" w:rsidRDefault="00A21303" w:rsidP="00A21303">
      <w:pPr>
        <w:pStyle w:val="a5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（三）部门整体绩效目标的完成情况</w:t>
      </w:r>
    </w:p>
    <w:p w:rsidR="00A21303" w:rsidRDefault="00A21303" w:rsidP="00A21303">
      <w:pPr>
        <w:pStyle w:val="a5"/>
        <w:widowControl/>
        <w:shd w:val="clear" w:color="auto" w:fill="FFFFFF"/>
        <w:spacing w:before="315" w:beforeAutospacing="0" w:after="315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通过努力，我乡居民对我们卫生工作给予很高的评价，通过公共卫生科普宣传大大提高了居民群众对健康的预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防意识，对于提高全民健康素质起到了很好的促进作用。对于卫生院通过绩效考核在医疗方面实现了较高的提升，人员大大提高，并且提高专业水平坚持与病人为中心为人民服务的精神，坚持人员培训以提高医疗水平为基础，更好的为人民服务。</w:t>
      </w:r>
    </w:p>
    <w:p w:rsidR="003A5B06" w:rsidRPr="00A21303" w:rsidRDefault="003A5B06">
      <w:pPr>
        <w:spacing w:before="3" w:after="0" w:line="150" w:lineRule="exact"/>
        <w:rPr>
          <w:rFonts w:eastAsiaTheme="minorEastAsia"/>
          <w:sz w:val="15"/>
          <w:szCs w:val="15"/>
          <w:lang w:eastAsia="zh-CN"/>
        </w:rPr>
      </w:pPr>
    </w:p>
    <w:p w:rsidR="00A21303" w:rsidRDefault="00A21303">
      <w:pPr>
        <w:spacing w:before="3" w:after="0" w:line="150" w:lineRule="exact"/>
        <w:rPr>
          <w:rFonts w:eastAsiaTheme="minorEastAsia"/>
          <w:sz w:val="15"/>
          <w:szCs w:val="15"/>
          <w:lang w:eastAsia="zh-CN"/>
        </w:rPr>
      </w:pPr>
    </w:p>
    <w:p w:rsidR="00A21303" w:rsidRPr="00A21303" w:rsidRDefault="00A21303">
      <w:pPr>
        <w:spacing w:before="3" w:after="0" w:line="150" w:lineRule="exact"/>
        <w:rPr>
          <w:rFonts w:eastAsiaTheme="minorEastAsia"/>
          <w:sz w:val="15"/>
          <w:szCs w:val="15"/>
          <w:lang w:eastAsia="zh-CN"/>
        </w:rPr>
      </w:pPr>
    </w:p>
    <w:p w:rsidR="003A5B06" w:rsidRDefault="00A21303">
      <w:pPr>
        <w:spacing w:before="50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七、</w:t>
      </w:r>
      <w:r>
        <w:rPr>
          <w:rFonts w:ascii="黑体" w:eastAsia="黑体" w:hAnsi="黑体" w:cs="黑体"/>
          <w:sz w:val="32"/>
          <w:szCs w:val="32"/>
          <w:lang w:eastAsia="zh-CN"/>
        </w:rPr>
        <w:t>其他重要事项的说明</w:t>
      </w:r>
    </w:p>
    <w:p w:rsidR="003A5B06" w:rsidRDefault="00A21303">
      <w:pPr>
        <w:spacing w:before="50"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（一）会议费支出情况</w:t>
      </w:r>
    </w:p>
    <w:p w:rsidR="003A5B06" w:rsidRDefault="00A21303">
      <w:pPr>
        <w:spacing w:before="3" w:after="0" w:line="150" w:lineRule="exact"/>
        <w:rPr>
          <w:rFonts w:eastAsia="宋体"/>
          <w:sz w:val="15"/>
          <w:szCs w:val="15"/>
          <w:lang w:eastAsia="zh-CN"/>
        </w:rPr>
      </w:pPr>
      <w:r>
        <w:rPr>
          <w:rFonts w:eastAsia="宋体" w:hint="eastAsia"/>
          <w:sz w:val="15"/>
          <w:szCs w:val="15"/>
          <w:lang w:eastAsia="zh-CN"/>
        </w:rPr>
        <w:t xml:space="preserve">            </w:t>
      </w:r>
    </w:p>
    <w:p w:rsidR="003A5B06" w:rsidRDefault="00A21303">
      <w:pPr>
        <w:spacing w:after="0" w:line="240" w:lineRule="auto"/>
        <w:ind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2017年度无会议费支出情况。</w:t>
      </w:r>
    </w:p>
    <w:p w:rsidR="003A5B06" w:rsidRDefault="00A21303">
      <w:pPr>
        <w:numPr>
          <w:ilvl w:val="0"/>
          <w:numId w:val="10"/>
        </w:numPr>
        <w:spacing w:after="0" w:line="240" w:lineRule="auto"/>
        <w:ind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培训费支出情况</w:t>
      </w:r>
    </w:p>
    <w:p w:rsidR="003A5B06" w:rsidRDefault="00A21303">
      <w:pPr>
        <w:spacing w:after="0" w:line="240" w:lineRule="auto"/>
        <w:ind w:left="80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2017年度未使用财政预算拨款收入培训情况。</w:t>
      </w:r>
    </w:p>
    <w:p w:rsidR="003A5B06" w:rsidRDefault="00A21303">
      <w:pPr>
        <w:numPr>
          <w:ilvl w:val="0"/>
          <w:numId w:val="10"/>
        </w:numPr>
        <w:spacing w:after="0" w:line="240" w:lineRule="auto"/>
        <w:ind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机关运行经费情况</w:t>
      </w:r>
    </w:p>
    <w:p w:rsidR="003A5B06" w:rsidRDefault="00A21303">
      <w:pPr>
        <w:spacing w:after="0" w:line="240" w:lineRule="auto"/>
        <w:ind w:left="800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我单位为事业单位，无需填报机关运行经费情况。</w:t>
      </w:r>
    </w:p>
    <w:p w:rsidR="003A5B06" w:rsidRDefault="003A5B06">
      <w:pPr>
        <w:spacing w:before="4" w:after="0" w:line="150" w:lineRule="exact"/>
        <w:rPr>
          <w:sz w:val="15"/>
          <w:szCs w:val="15"/>
          <w:lang w:eastAsia="zh-CN"/>
        </w:rPr>
      </w:pPr>
    </w:p>
    <w:p w:rsidR="003A5B06" w:rsidRDefault="00A21303">
      <w:pPr>
        <w:spacing w:before="8" w:after="0" w:line="318" w:lineRule="auto"/>
        <w:ind w:left="834" w:right="181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（四）政府采购情况</w:t>
      </w:r>
    </w:p>
    <w:p w:rsidR="003A5B06" w:rsidRDefault="00A21303">
      <w:pPr>
        <w:spacing w:before="8" w:after="0" w:line="318" w:lineRule="auto"/>
        <w:ind w:left="834" w:right="181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2017年度我单位无政府采购情况。</w:t>
      </w:r>
    </w:p>
    <w:p w:rsidR="003A5B06" w:rsidRDefault="00A21303">
      <w:pPr>
        <w:spacing w:after="0" w:line="240" w:lineRule="auto"/>
        <w:ind w:left="834" w:right="-20"/>
        <w:rPr>
          <w:sz w:val="15"/>
          <w:szCs w:val="15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（五）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国有资产占用情况</w:t>
      </w:r>
    </w:p>
    <w:p w:rsidR="003A5B06" w:rsidRDefault="00A21303">
      <w:pPr>
        <w:spacing w:after="0" w:line="318" w:lineRule="auto"/>
        <w:ind w:left="114" w:right="21" w:firstLine="7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截至</w:t>
      </w:r>
      <w:r>
        <w:rPr>
          <w:rFonts w:ascii="仿宋_GB2312" w:eastAsia="仿宋_GB2312" w:hAnsi="仿宋_GB2312" w:cs="仿宋_GB2312"/>
          <w:spacing w:val="-7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/>
          <w:spacing w:val="-7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</w:t>
      </w:r>
      <w:r>
        <w:rPr>
          <w:rFonts w:ascii="仿宋_GB2312" w:eastAsia="仿宋_GB2312" w:hAnsi="仿宋_GB2312" w:cs="仿宋_GB2312"/>
          <w:spacing w:val="-7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月</w:t>
      </w:r>
      <w:r>
        <w:rPr>
          <w:rFonts w:ascii="仿宋_GB2312" w:eastAsia="仿宋_GB2312" w:hAnsi="仿宋_GB2312" w:cs="仿宋_GB2312"/>
          <w:spacing w:val="-7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31</w:t>
      </w:r>
      <w:r>
        <w:rPr>
          <w:rFonts w:ascii="仿宋_GB2312" w:eastAsia="仿宋_GB2312" w:hAnsi="仿宋_GB2312" w:cs="仿宋_GB2312"/>
          <w:spacing w:val="-7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日，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固定资产总计297.04万元，其中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单位价值</w:t>
      </w:r>
      <w:r>
        <w:rPr>
          <w:rFonts w:ascii="仿宋_GB2312" w:eastAsia="仿宋_GB2312" w:hAnsi="仿宋_GB2312" w:cs="仿宋_GB2312"/>
          <w:spacing w:val="-8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50</w:t>
      </w:r>
      <w:r>
        <w:rPr>
          <w:rFonts w:ascii="仿宋_GB2312" w:eastAsia="仿宋_GB2312" w:hAnsi="仿宋_GB2312" w:cs="仿宋_GB2312"/>
          <w:spacing w:val="-8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万元以上大 型设备</w:t>
      </w:r>
      <w:r>
        <w:rPr>
          <w:rFonts w:ascii="仿宋_GB2312" w:eastAsia="仿宋_GB2312" w:hAnsi="仿宋_GB2312" w:cs="仿宋_GB2312"/>
          <w:spacing w:val="-8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/>
          <w:spacing w:val="-8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台（套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），房屋资产计222.52万元、救护车</w:t>
      </w:r>
      <w:r w:rsidR="00206D8F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一辆价值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计5.99万元、通用办公设备及家具计48.38万元、专用设备26.14万元。比2016年增加2.79万元，为新购通用办公设备。</w:t>
      </w:r>
      <w:bookmarkStart w:id="0" w:name="_GoBack"/>
      <w:bookmarkEnd w:id="0"/>
    </w:p>
    <w:p w:rsidR="003A5B06" w:rsidRDefault="00A21303">
      <w:pPr>
        <w:spacing w:after="0" w:line="318" w:lineRule="auto"/>
        <w:ind w:left="114" w:right="21" w:firstLine="7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我单位无下属事业单位，下辖22个卫生室无变化。</w:t>
      </w:r>
    </w:p>
    <w:p w:rsidR="003A5B06" w:rsidRDefault="00A21303">
      <w:pPr>
        <w:numPr>
          <w:ilvl w:val="0"/>
          <w:numId w:val="11"/>
        </w:numPr>
        <w:spacing w:after="0" w:line="318" w:lineRule="auto"/>
        <w:ind w:left="834"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资产负债情况</w:t>
      </w:r>
    </w:p>
    <w:p w:rsidR="003A5B06" w:rsidRDefault="00A21303">
      <w:pPr>
        <w:spacing w:after="0" w:line="318" w:lineRule="auto"/>
        <w:ind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 1、2017年，卫生院总资产为373.01万元，总负债45.81万元，净资产为327.19万元。较上年相比资产减少28.08万元，减幅7%，原因是负债减少10.52万元，减幅18.67%，主要原因是应付款项减少。净资产减少17.56万元，原因是专用基金支出。</w:t>
      </w:r>
    </w:p>
    <w:p w:rsidR="003A5B06" w:rsidRDefault="00A21303">
      <w:pPr>
        <w:spacing w:after="0" w:line="318" w:lineRule="auto"/>
        <w:ind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2、资产情况分析</w:t>
      </w:r>
    </w:p>
    <w:p w:rsidR="003A5B06" w:rsidRDefault="00A21303">
      <w:pPr>
        <w:spacing w:after="0" w:line="318" w:lineRule="auto"/>
        <w:ind w:right="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2017年卫生院总资产373.01万元，总负债45.81万元，负债率12.28/%，较上年减少14%。</w:t>
      </w:r>
    </w:p>
    <w:p w:rsidR="003A5B06" w:rsidRDefault="00A21303">
      <w:pPr>
        <w:spacing w:before="50" w:after="0" w:line="240" w:lineRule="auto"/>
        <w:ind w:left="834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八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.其他需要说明的情况</w:t>
      </w:r>
    </w:p>
    <w:p w:rsidR="003A5B06" w:rsidRDefault="003A5B06">
      <w:pPr>
        <w:spacing w:before="3" w:after="0" w:line="150" w:lineRule="exact"/>
        <w:rPr>
          <w:sz w:val="15"/>
          <w:szCs w:val="15"/>
          <w:lang w:eastAsia="zh-CN"/>
        </w:rPr>
      </w:pPr>
    </w:p>
    <w:p w:rsidR="003A5B06" w:rsidRDefault="00A21303">
      <w:pPr>
        <w:spacing w:after="0" w:line="318" w:lineRule="auto"/>
        <w:ind w:right="180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1、我单位不涉及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《政府性基金财政拨款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本支出决算经济分类表》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国有资本经营预算财政拨款收入支出决算表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政府采购情况表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，因此均为空表。</w:t>
      </w:r>
    </w:p>
    <w:p w:rsidR="003A5B06" w:rsidRDefault="00A21303">
      <w:pPr>
        <w:spacing w:after="0" w:line="318" w:lineRule="auto"/>
        <w:ind w:right="180" w:firstLineChars="200" w:firstLine="640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单位</w:t>
      </w:r>
      <w:r>
        <w:rPr>
          <w:rFonts w:ascii="仿宋_GB2312" w:eastAsia="仿宋_GB2312" w:hAnsi="仿宋_GB2312" w:cs="仿宋_GB2312"/>
          <w:spacing w:val="-60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三公经费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支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为</w:t>
      </w:r>
      <w:r>
        <w:rPr>
          <w:rFonts w:ascii="仿宋_GB2312" w:eastAsia="仿宋_GB2312" w:hAnsi="仿宋_GB2312" w:cs="仿宋_GB2312"/>
          <w:spacing w:val="-59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0</w:t>
      </w:r>
      <w:r>
        <w:rPr>
          <w:rFonts w:ascii="仿宋_GB2312" w:eastAsia="仿宋_GB2312" w:hAnsi="仿宋_GB2312" w:cs="仿宋_GB2312"/>
          <w:spacing w:val="-6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万元，所以《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三公经费及相关信息表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》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只填写其他用车一辆。与上年相同无增减变化。</w:t>
      </w:r>
    </w:p>
    <w:p w:rsidR="003A5B06" w:rsidRDefault="003A5B06">
      <w:pPr>
        <w:spacing w:after="0" w:line="318" w:lineRule="auto"/>
        <w:ind w:right="180" w:firstLineChars="200" w:firstLine="632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</w:p>
    <w:p w:rsidR="003A5B06" w:rsidRDefault="003A5B06">
      <w:pPr>
        <w:spacing w:after="0" w:line="318" w:lineRule="auto"/>
        <w:ind w:right="180" w:firstLineChars="200" w:firstLine="632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</w:p>
    <w:p w:rsidR="003A5B06" w:rsidRDefault="003A5B06">
      <w:pPr>
        <w:spacing w:after="0" w:line="318" w:lineRule="auto"/>
        <w:ind w:right="180" w:firstLineChars="200" w:firstLine="632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</w:p>
    <w:p w:rsidR="003A5B06" w:rsidRDefault="003A5B06">
      <w:pPr>
        <w:spacing w:after="0" w:line="318" w:lineRule="auto"/>
        <w:ind w:right="180" w:firstLineChars="200" w:firstLine="632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</w:p>
    <w:p w:rsidR="003A5B06" w:rsidRDefault="003A5B06">
      <w:pPr>
        <w:spacing w:after="0" w:line="318" w:lineRule="auto"/>
        <w:ind w:right="180" w:firstLineChars="200" w:firstLine="632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</w:p>
    <w:p w:rsidR="003A5B06" w:rsidRDefault="003A5B06">
      <w:pPr>
        <w:spacing w:after="0" w:line="318" w:lineRule="auto"/>
        <w:ind w:right="180" w:firstLineChars="200" w:firstLine="632"/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</w:pPr>
    </w:p>
    <w:p w:rsidR="003A5B06" w:rsidRDefault="00A21303">
      <w:pPr>
        <w:adjustRightInd w:val="0"/>
        <w:snapToGrid w:val="0"/>
        <w:spacing w:line="240" w:lineRule="auto"/>
        <w:ind w:firstLineChars="800" w:firstLine="2570"/>
        <w:jc w:val="both"/>
        <w:rPr>
          <w:rFonts w:asciiTheme="majorEastAsia" w:eastAsiaTheme="majorEastAsia" w:hAnsiTheme="majorEastAsia" w:cstheme="majorEastAsia"/>
          <w:b/>
          <w:bCs/>
          <w:sz w:val="32"/>
          <w:szCs w:val="32"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  <w:lang w:eastAsia="zh-CN"/>
        </w:rPr>
        <w:t>第四部分  名词解释</w:t>
      </w:r>
    </w:p>
    <w:p w:rsidR="003A5B06" w:rsidRDefault="003A5B06">
      <w:pPr>
        <w:adjustRightInd w:val="0"/>
        <w:snapToGrid w:val="0"/>
        <w:spacing w:line="240" w:lineRule="auto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  <w:lang w:eastAsia="zh-CN"/>
        </w:rPr>
      </w:pPr>
    </w:p>
    <w:p w:rsidR="003A5B06" w:rsidRDefault="00A21303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财政拨款收入：本年度从本级财政部门取得的财政拨款，包括一般公共预算财政拨款和政府性基金预算财政拨款。 </w:t>
      </w:r>
    </w:p>
    <w:p w:rsidR="003A5B06" w:rsidRDefault="00A21303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事业收入：指事业单位开展专业业务活动及辅助活动所 取得的收入。</w:t>
      </w:r>
    </w:p>
    <w:p w:rsidR="003A5B06" w:rsidRDefault="00A21303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其他收入：指除上述“财政拨款收入”、“事业收入”、 “经营收入”等以外的收入。</w:t>
      </w:r>
    </w:p>
    <w:p w:rsidR="003A5B06" w:rsidRDefault="00A21303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用事业基金弥补收支差额：指事业单位在用当年的“财 政拨款收入”、“财政拨款结转和结余资金”、“事业收入”、“经营收入”、“其他收入”不足以安排当年支出的情况下，使用以前年 度积累的事业基金（事业单位当年收支相抵后按国家规定提取、用于弥补以后年度收支差额的基金）弥补本年度收支缺口的资金。</w:t>
      </w:r>
    </w:p>
    <w:p w:rsidR="003A5B06" w:rsidRDefault="00A21303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年初结转和结余：指以前年度尚未完成、结转到本年仍 按原规定用途继续使用的资金，或项目已完成等产生的结余资金。</w:t>
      </w:r>
    </w:p>
    <w:p w:rsidR="003A5B06" w:rsidRDefault="00A21303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结余分配：指事业单位按照事业单位会计制度的规定从 非财政补助结余中分配的事业基金和职工福利基金等。</w:t>
      </w:r>
    </w:p>
    <w:p w:rsidR="003A5B06" w:rsidRDefault="00A21303">
      <w:pPr>
        <w:numPr>
          <w:ilvl w:val="0"/>
          <w:numId w:val="12"/>
        </w:num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年末结转和结余：指单位按有关规定结转到下年或以后 年度继续使用的资金，或项目已完成等产生的结余资金。</w:t>
      </w:r>
    </w:p>
    <w:p w:rsidR="003A5B06" w:rsidRDefault="00A21303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八、基本支出：填列单位为保障机构正常运转、完成日常工 作任务而发生的各项支出。</w:t>
      </w:r>
    </w:p>
    <w:p w:rsidR="003A5B06" w:rsidRDefault="00A21303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九、项目支出：填列单位为完成特定的行政工作任务或事业 发展目标，在基本支出之外发生的各项支出。</w:t>
      </w:r>
    </w:p>
    <w:p w:rsidR="003A5B06" w:rsidRDefault="00A21303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十、基本建设支出：填列由本级发展与改革部门集中安排的 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3A5B06" w:rsidRDefault="00A21303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十一、其他资本性支出：填列由各级非发展与改革部门集中 安排的用于购置固定资产、战备性和应急性储备、土地和无形资产，以及购建基础设施、大型修缮和财政支持企业更新改造所发 生的支出。</w:t>
      </w:r>
    </w:p>
    <w:p w:rsidR="003A5B06" w:rsidRDefault="00A21303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十二、“三公”经费：指部门用财政拨款安排的因公出国（境） 费、公务用车购置及运行费和公务接待费。其中，因公出国（境） 费反映单位公务出国（境）的国际旅费、国外城市间交通费、住宿费、伙食费、培训费、公杂费等支出；公务用车购置及运行费 反映单位公务用车购置支出（含车辆购置税）及租用费、燃料费、维修费、过路过桥费、保险费、安全奖励费用等支出；公务接待 费反映单位按规定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开支的各类公务接待（含外宾接待）支出。</w:t>
      </w:r>
    </w:p>
    <w:p w:rsidR="003A5B06" w:rsidRDefault="00A21303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十三、其他交通费用：填列单位除公务用车运行维护费以外 的其他交通费用。如飞机、船舶等的燃料费、维修费、过桥过路 38 费、保险费、出租车费用、公务交通补贴等。</w:t>
      </w:r>
    </w:p>
    <w:p w:rsidR="003A5B06" w:rsidRDefault="00A21303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十四、公务用车购置：填列单位公务用车车辆购置支出（含 车辆购置税）。</w:t>
      </w:r>
    </w:p>
    <w:p w:rsidR="003A5B06" w:rsidRDefault="00A21303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十五、其他交通工具购置：填列单位除公务用车外的其他各 类交通工具（如船舶、飞机）购置支出（含车辆购置税）。</w:t>
      </w:r>
    </w:p>
    <w:p w:rsidR="003A5B06" w:rsidRDefault="00A21303">
      <w:pPr>
        <w:adjustRightInd w:val="0"/>
        <w:snapToGrid w:val="0"/>
        <w:spacing w:line="240" w:lineRule="auto"/>
        <w:ind w:firstLineChars="200" w:firstLine="640"/>
        <w:jc w:val="both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十六、机关运行经费：指为保障行政单位（包括参照公务员 法管理的事业单位）运行用于购买货物和服务的各项资金，包括 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3A5B06" w:rsidRDefault="003A5B06">
      <w:pPr>
        <w:rPr>
          <w:lang w:eastAsia="zh-CN"/>
        </w:rPr>
      </w:pPr>
    </w:p>
    <w:p w:rsidR="003A5B06" w:rsidRDefault="003A5B06">
      <w:pPr>
        <w:rPr>
          <w:lang w:eastAsia="zh-CN"/>
        </w:rPr>
      </w:pPr>
    </w:p>
    <w:sectPr w:rsidR="003A5B06" w:rsidSect="00833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0615DF"/>
    <w:multiLevelType w:val="singleLevel"/>
    <w:tmpl w:val="A70615DF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B8245CA"/>
    <w:multiLevelType w:val="singleLevel"/>
    <w:tmpl w:val="DB8245CA"/>
    <w:lvl w:ilvl="0">
      <w:start w:val="3"/>
      <w:numFmt w:val="decimal"/>
      <w:suff w:val="nothing"/>
      <w:lvlText w:val="%1、"/>
      <w:lvlJc w:val="left"/>
    </w:lvl>
  </w:abstractNum>
  <w:abstractNum w:abstractNumId="2">
    <w:nsid w:val="E1812DED"/>
    <w:multiLevelType w:val="singleLevel"/>
    <w:tmpl w:val="E1812DED"/>
    <w:lvl w:ilvl="0">
      <w:start w:val="1"/>
      <w:numFmt w:val="decimal"/>
      <w:suff w:val="space"/>
      <w:lvlText w:val="%1、"/>
      <w:lvlJc w:val="left"/>
      <w:pPr>
        <w:ind w:left="960" w:firstLine="0"/>
      </w:pPr>
    </w:lvl>
  </w:abstractNum>
  <w:abstractNum w:abstractNumId="3">
    <w:nsid w:val="1D7C2DB4"/>
    <w:multiLevelType w:val="singleLevel"/>
    <w:tmpl w:val="1D7C2DB4"/>
    <w:lvl w:ilvl="0">
      <w:start w:val="1"/>
      <w:numFmt w:val="decimal"/>
      <w:suff w:val="space"/>
      <w:lvlText w:val="（%1）"/>
      <w:lvlJc w:val="left"/>
    </w:lvl>
  </w:abstractNum>
  <w:abstractNum w:abstractNumId="4">
    <w:nsid w:val="39D1CF5D"/>
    <w:multiLevelType w:val="singleLevel"/>
    <w:tmpl w:val="39D1CF5D"/>
    <w:lvl w:ilvl="0">
      <w:start w:val="2"/>
      <w:numFmt w:val="chineseCounting"/>
      <w:suff w:val="nothing"/>
      <w:lvlText w:val="（%1）"/>
      <w:lvlJc w:val="left"/>
      <w:pPr>
        <w:ind w:left="800" w:firstLine="0"/>
      </w:pPr>
      <w:rPr>
        <w:rFonts w:hint="eastAsia"/>
      </w:rPr>
    </w:lvl>
  </w:abstractNum>
  <w:abstractNum w:abstractNumId="5">
    <w:nsid w:val="46D3562E"/>
    <w:multiLevelType w:val="multilevel"/>
    <w:tmpl w:val="46D3562E"/>
    <w:lvl w:ilvl="0">
      <w:start w:val="4"/>
      <w:numFmt w:val="japaneseCounting"/>
      <w:lvlText w:val="%1、"/>
      <w:lvlJc w:val="left"/>
      <w:pPr>
        <w:ind w:left="147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3" w:hanging="420"/>
      </w:pPr>
    </w:lvl>
    <w:lvl w:ilvl="2">
      <w:start w:val="1"/>
      <w:numFmt w:val="lowerRoman"/>
      <w:lvlText w:val="%3."/>
      <w:lvlJc w:val="right"/>
      <w:pPr>
        <w:ind w:left="2013" w:hanging="420"/>
      </w:pPr>
    </w:lvl>
    <w:lvl w:ilvl="3">
      <w:start w:val="1"/>
      <w:numFmt w:val="decimal"/>
      <w:lvlText w:val="%4."/>
      <w:lvlJc w:val="left"/>
      <w:pPr>
        <w:ind w:left="2433" w:hanging="420"/>
      </w:pPr>
    </w:lvl>
    <w:lvl w:ilvl="4">
      <w:start w:val="1"/>
      <w:numFmt w:val="lowerLetter"/>
      <w:lvlText w:val="%5)"/>
      <w:lvlJc w:val="left"/>
      <w:pPr>
        <w:ind w:left="2853" w:hanging="420"/>
      </w:pPr>
    </w:lvl>
    <w:lvl w:ilvl="5">
      <w:start w:val="1"/>
      <w:numFmt w:val="lowerRoman"/>
      <w:lvlText w:val="%6."/>
      <w:lvlJc w:val="right"/>
      <w:pPr>
        <w:ind w:left="3273" w:hanging="420"/>
      </w:pPr>
    </w:lvl>
    <w:lvl w:ilvl="6">
      <w:start w:val="1"/>
      <w:numFmt w:val="decimal"/>
      <w:lvlText w:val="%7."/>
      <w:lvlJc w:val="left"/>
      <w:pPr>
        <w:ind w:left="3693" w:hanging="420"/>
      </w:pPr>
    </w:lvl>
    <w:lvl w:ilvl="7">
      <w:start w:val="1"/>
      <w:numFmt w:val="lowerLetter"/>
      <w:lvlText w:val="%8)"/>
      <w:lvlJc w:val="left"/>
      <w:pPr>
        <w:ind w:left="4113" w:hanging="420"/>
      </w:pPr>
    </w:lvl>
    <w:lvl w:ilvl="8">
      <w:start w:val="1"/>
      <w:numFmt w:val="lowerRoman"/>
      <w:lvlText w:val="%9."/>
      <w:lvlJc w:val="right"/>
      <w:pPr>
        <w:ind w:left="4533" w:hanging="420"/>
      </w:pPr>
    </w:lvl>
  </w:abstractNum>
  <w:abstractNum w:abstractNumId="6">
    <w:nsid w:val="59B62680"/>
    <w:multiLevelType w:val="singleLevel"/>
    <w:tmpl w:val="59B62680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9B626B5"/>
    <w:multiLevelType w:val="singleLevel"/>
    <w:tmpl w:val="59B626B5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9F5801A"/>
    <w:multiLevelType w:val="singleLevel"/>
    <w:tmpl w:val="59F5801A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59F6E448"/>
    <w:multiLevelType w:val="singleLevel"/>
    <w:tmpl w:val="59F6E448"/>
    <w:lvl w:ilvl="0">
      <w:start w:val="3"/>
      <w:numFmt w:val="chineseCounting"/>
      <w:suff w:val="nothing"/>
      <w:lvlText w:val="第%1部"/>
      <w:lvlJc w:val="left"/>
    </w:lvl>
  </w:abstractNum>
  <w:abstractNum w:abstractNumId="10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</w:lvl>
  </w:abstractNum>
  <w:abstractNum w:abstractNumId="12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F05517"/>
    <w:rsid w:val="00206D8F"/>
    <w:rsid w:val="003A5B06"/>
    <w:rsid w:val="00820CA8"/>
    <w:rsid w:val="00833F38"/>
    <w:rsid w:val="00A21303"/>
    <w:rsid w:val="00B526C7"/>
    <w:rsid w:val="01E72150"/>
    <w:rsid w:val="046207DC"/>
    <w:rsid w:val="05F05517"/>
    <w:rsid w:val="167D435C"/>
    <w:rsid w:val="198A766E"/>
    <w:rsid w:val="1ADD46C2"/>
    <w:rsid w:val="1D733A55"/>
    <w:rsid w:val="1FC73598"/>
    <w:rsid w:val="22E30DC4"/>
    <w:rsid w:val="2BCD05D7"/>
    <w:rsid w:val="2C90348F"/>
    <w:rsid w:val="39EE0108"/>
    <w:rsid w:val="3CA2252D"/>
    <w:rsid w:val="453E32CA"/>
    <w:rsid w:val="4959393D"/>
    <w:rsid w:val="49EB3BAE"/>
    <w:rsid w:val="52E223AC"/>
    <w:rsid w:val="54226011"/>
    <w:rsid w:val="5ED85A88"/>
    <w:rsid w:val="5F047DE0"/>
    <w:rsid w:val="60286997"/>
    <w:rsid w:val="60A35158"/>
    <w:rsid w:val="6445118C"/>
    <w:rsid w:val="65AD7CC7"/>
    <w:rsid w:val="68232126"/>
    <w:rsid w:val="6C6C1998"/>
    <w:rsid w:val="6C6F4507"/>
    <w:rsid w:val="6DC80F1D"/>
    <w:rsid w:val="71AC53DB"/>
    <w:rsid w:val="79F6640E"/>
    <w:rsid w:val="7FD7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F38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33F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833F38"/>
    <w:pPr>
      <w:ind w:firstLineChars="200" w:firstLine="420"/>
    </w:pPr>
  </w:style>
  <w:style w:type="paragraph" w:styleId="a4">
    <w:name w:val="Balloon Text"/>
    <w:basedOn w:val="a"/>
    <w:link w:val="Char"/>
    <w:rsid w:val="00A21303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A21303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Normal (Web)"/>
    <w:basedOn w:val="a"/>
    <w:qFormat/>
    <w:rsid w:val="00A21303"/>
    <w:pPr>
      <w:spacing w:beforeAutospacing="1" w:after="0" w:afterAutospacing="1" w:line="240" w:lineRule="auto"/>
    </w:pPr>
    <w:rPr>
      <w:rFonts w:eastAsiaTheme="minorEastAsi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4">
    <w:name w:val="Balloon Text"/>
    <w:basedOn w:val="a"/>
    <w:link w:val="Char"/>
    <w:rsid w:val="00A21303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A21303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Normal (Web)"/>
    <w:basedOn w:val="a"/>
    <w:qFormat/>
    <w:rsid w:val="00A21303"/>
    <w:pPr>
      <w:spacing w:beforeAutospacing="1" w:after="0" w:afterAutospacing="1" w:line="240" w:lineRule="auto"/>
    </w:pPr>
    <w:rPr>
      <w:rFonts w:eastAsiaTheme="minorEastAs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833</Words>
  <Characters>4753</Characters>
  <Application>Microsoft Office Word</Application>
  <DocSecurity>0</DocSecurity>
  <Lines>39</Lines>
  <Paragraphs>11</Paragraphs>
  <ScaleCrop>false</ScaleCrop>
  <Company>微软中国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2018-10-26T03:22:00Z</cp:lastPrinted>
  <dcterms:created xsi:type="dcterms:W3CDTF">2018-10-23T07:11:00Z</dcterms:created>
  <dcterms:modified xsi:type="dcterms:W3CDTF">2018-10-29T07:56:00Z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