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2D" w:rsidRDefault="002C152D">
      <w:pPr>
        <w:spacing w:before="7" w:after="0" w:line="120" w:lineRule="exact"/>
        <w:rPr>
          <w:rFonts w:eastAsia="Times New Roman"/>
          <w:sz w:val="12"/>
          <w:szCs w:val="12"/>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C152D">
      <w:pPr>
        <w:spacing w:after="0" w:line="200" w:lineRule="exact"/>
        <w:rPr>
          <w:rFonts w:eastAsia="Times New Roman"/>
          <w:sz w:val="20"/>
          <w:szCs w:val="20"/>
        </w:rPr>
      </w:pPr>
    </w:p>
    <w:p w:rsidR="002C152D" w:rsidRDefault="00283536">
      <w:pPr>
        <w:spacing w:after="0" w:line="826" w:lineRule="exact"/>
        <w:ind w:left="1228" w:right="1208"/>
        <w:jc w:val="center"/>
        <w:rPr>
          <w:rFonts w:asciiTheme="majorEastAsia" w:eastAsiaTheme="majorEastAsia" w:hAnsiTheme="majorEastAsia" w:cs="微软雅黑"/>
          <w:b/>
          <w:position w:val="2"/>
          <w:sz w:val="52"/>
          <w:szCs w:val="52"/>
          <w:lang w:eastAsia="zh-CN"/>
        </w:rPr>
      </w:pPr>
      <w:r>
        <w:rPr>
          <w:rFonts w:asciiTheme="majorEastAsia" w:eastAsiaTheme="majorEastAsia" w:hAnsiTheme="majorEastAsia" w:cs="微软雅黑"/>
          <w:b/>
          <w:w w:val="85"/>
          <w:position w:val="2"/>
          <w:sz w:val="52"/>
          <w:szCs w:val="52"/>
          <w:lang w:eastAsia="zh-CN"/>
        </w:rPr>
        <w:t>201</w:t>
      </w:r>
      <w:r w:rsidR="00FF4874">
        <w:rPr>
          <w:rFonts w:asciiTheme="majorEastAsia" w:eastAsiaTheme="majorEastAsia" w:hAnsiTheme="majorEastAsia" w:cs="微软雅黑" w:hint="eastAsia"/>
          <w:b/>
          <w:w w:val="85"/>
          <w:position w:val="2"/>
          <w:sz w:val="52"/>
          <w:szCs w:val="52"/>
          <w:lang w:eastAsia="zh-CN"/>
        </w:rPr>
        <w:t>7</w:t>
      </w:r>
      <w:r>
        <w:rPr>
          <w:rFonts w:asciiTheme="majorEastAsia" w:eastAsiaTheme="majorEastAsia" w:hAnsiTheme="majorEastAsia" w:cs="微软雅黑" w:hint="eastAsia"/>
          <w:b/>
          <w:position w:val="2"/>
          <w:sz w:val="52"/>
          <w:szCs w:val="52"/>
          <w:lang w:eastAsia="zh-CN"/>
        </w:rPr>
        <w:t>年度</w:t>
      </w:r>
    </w:p>
    <w:p w:rsidR="002C152D" w:rsidRDefault="002C152D">
      <w:pPr>
        <w:spacing w:after="0" w:line="826" w:lineRule="exact"/>
        <w:ind w:left="1228" w:right="1208"/>
        <w:jc w:val="center"/>
        <w:rPr>
          <w:rFonts w:asciiTheme="majorEastAsia" w:eastAsiaTheme="majorEastAsia" w:hAnsiTheme="majorEastAsia" w:cs="微软雅黑"/>
          <w:b/>
          <w:position w:val="2"/>
          <w:sz w:val="52"/>
          <w:szCs w:val="52"/>
          <w:lang w:eastAsia="zh-CN"/>
        </w:rPr>
      </w:pPr>
    </w:p>
    <w:p w:rsidR="002C152D" w:rsidRDefault="00283536">
      <w:pPr>
        <w:spacing w:after="0" w:line="826" w:lineRule="exact"/>
        <w:ind w:left="1228" w:right="1208"/>
        <w:jc w:val="center"/>
        <w:rPr>
          <w:rFonts w:asciiTheme="majorEastAsia" w:eastAsiaTheme="majorEastAsia" w:hAnsiTheme="majorEastAsia" w:cs="微软雅黑"/>
          <w:b/>
          <w:sz w:val="52"/>
          <w:szCs w:val="52"/>
          <w:lang w:eastAsia="zh-CN"/>
        </w:rPr>
      </w:pPr>
      <w:r>
        <w:rPr>
          <w:rFonts w:asciiTheme="majorEastAsia" w:eastAsiaTheme="majorEastAsia" w:hAnsiTheme="majorEastAsia" w:cs="微软雅黑" w:hint="eastAsia"/>
          <w:b/>
          <w:position w:val="2"/>
          <w:sz w:val="52"/>
          <w:szCs w:val="52"/>
          <w:lang w:eastAsia="zh-CN"/>
        </w:rPr>
        <w:t>部门决算公开</w:t>
      </w:r>
    </w:p>
    <w:p w:rsidR="002C152D" w:rsidRDefault="002C152D">
      <w:pPr>
        <w:spacing w:before="7" w:after="0" w:line="140" w:lineRule="exact"/>
        <w:rPr>
          <w:rFonts w:eastAsia="Times New Roman"/>
          <w:sz w:val="14"/>
          <w:szCs w:val="14"/>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before="4" w:after="0" w:line="150" w:lineRule="exact"/>
        <w:rPr>
          <w:rFonts w:eastAsia="Times New Roman"/>
          <w:sz w:val="15"/>
          <w:szCs w:val="15"/>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C152D">
      <w:pPr>
        <w:spacing w:after="0" w:line="200" w:lineRule="exact"/>
        <w:rPr>
          <w:rFonts w:eastAsia="Times New Roman"/>
          <w:sz w:val="20"/>
          <w:szCs w:val="20"/>
          <w:lang w:eastAsia="zh-CN"/>
        </w:rPr>
      </w:pPr>
    </w:p>
    <w:p w:rsidR="002C152D" w:rsidRDefault="00283536">
      <w:pPr>
        <w:spacing w:after="0" w:line="240" w:lineRule="auto"/>
        <w:ind w:right="2126"/>
        <w:jc w:val="center"/>
        <w:rPr>
          <w:rFonts w:ascii="宋体" w:cs="楷体_GB2312"/>
          <w:b/>
          <w:sz w:val="32"/>
          <w:szCs w:val="32"/>
          <w:lang w:eastAsia="zh-CN"/>
        </w:rPr>
      </w:pPr>
      <w:r>
        <w:rPr>
          <w:rFonts w:ascii="宋体" w:hAnsi="宋体" w:cs="楷体_GB2312" w:hint="eastAsia"/>
          <w:b/>
          <w:sz w:val="32"/>
          <w:szCs w:val="32"/>
          <w:lang w:eastAsia="zh-CN"/>
        </w:rPr>
        <w:t xml:space="preserve">           南宫市市场监督管理局</w:t>
      </w:r>
    </w:p>
    <w:p w:rsidR="002C152D" w:rsidRDefault="002C152D">
      <w:pPr>
        <w:spacing w:before="4" w:after="0" w:line="150" w:lineRule="exact"/>
        <w:jc w:val="center"/>
        <w:rPr>
          <w:rFonts w:ascii="宋体"/>
          <w:b/>
          <w:sz w:val="15"/>
          <w:szCs w:val="15"/>
          <w:lang w:eastAsia="zh-CN"/>
        </w:rPr>
      </w:pPr>
    </w:p>
    <w:p w:rsidR="002C152D" w:rsidRDefault="00283536">
      <w:pPr>
        <w:spacing w:after="0" w:line="240" w:lineRule="auto"/>
        <w:ind w:right="3369" w:firstLineChars="995" w:firstLine="3196"/>
        <w:jc w:val="center"/>
        <w:rPr>
          <w:rFonts w:ascii="宋体" w:cs="楷体_GB2312"/>
          <w:b/>
          <w:sz w:val="32"/>
          <w:szCs w:val="32"/>
          <w:lang w:eastAsia="zh-CN"/>
        </w:rPr>
      </w:pPr>
      <w:r>
        <w:rPr>
          <w:rFonts w:ascii="宋体" w:hAnsi="宋体" w:cs="楷体_GB2312"/>
          <w:b/>
          <w:sz w:val="32"/>
          <w:szCs w:val="32"/>
          <w:lang w:eastAsia="zh-CN"/>
        </w:rPr>
        <w:t>201</w:t>
      </w:r>
      <w:r>
        <w:rPr>
          <w:rFonts w:ascii="宋体" w:hAnsi="宋体" w:cs="楷体_GB2312" w:hint="eastAsia"/>
          <w:b/>
          <w:sz w:val="32"/>
          <w:szCs w:val="32"/>
          <w:lang w:eastAsia="zh-CN"/>
        </w:rPr>
        <w:t>8年</w:t>
      </w:r>
      <w:r>
        <w:rPr>
          <w:rFonts w:ascii="宋体" w:hAnsi="宋体" w:cs="楷体_GB2312"/>
          <w:b/>
          <w:sz w:val="32"/>
          <w:szCs w:val="32"/>
          <w:lang w:eastAsia="zh-CN"/>
        </w:rPr>
        <w:t>10</w:t>
      </w:r>
      <w:r>
        <w:rPr>
          <w:rFonts w:ascii="宋体" w:hAnsi="宋体" w:cs="楷体_GB2312" w:hint="eastAsia"/>
          <w:b/>
          <w:sz w:val="32"/>
          <w:szCs w:val="32"/>
          <w:lang w:eastAsia="zh-CN"/>
        </w:rPr>
        <w:t>月</w:t>
      </w:r>
    </w:p>
    <w:p w:rsidR="002C152D" w:rsidRDefault="002C152D">
      <w:pPr>
        <w:spacing w:after="0" w:line="240" w:lineRule="auto"/>
        <w:jc w:val="center"/>
        <w:rPr>
          <w:rFonts w:ascii="宋体" w:cs="楷体_GB2312"/>
          <w:b/>
          <w:sz w:val="32"/>
          <w:szCs w:val="32"/>
          <w:lang w:eastAsia="zh-CN"/>
        </w:rPr>
        <w:sectPr w:rsidR="002C152D">
          <w:footerReference w:type="default" r:id="rId9"/>
          <w:type w:val="continuous"/>
          <w:pgSz w:w="11907" w:h="16839"/>
          <w:pgMar w:top="1580" w:right="1680" w:bottom="280" w:left="1680" w:header="720" w:footer="720" w:gutter="0"/>
          <w:cols w:space="720"/>
          <w:docGrid w:linePitch="299"/>
        </w:sectPr>
      </w:pPr>
    </w:p>
    <w:p w:rsidR="002C152D" w:rsidRDefault="00283536">
      <w:pPr>
        <w:tabs>
          <w:tab w:val="left" w:pos="4740"/>
        </w:tabs>
        <w:spacing w:after="0" w:line="600" w:lineRule="exact"/>
        <w:ind w:right="3699"/>
        <w:jc w:val="right"/>
        <w:rPr>
          <w:rFonts w:ascii="微软雅黑" w:eastAsia="微软雅黑" w:hAnsi="微软雅黑" w:cs="微软雅黑"/>
          <w:sz w:val="44"/>
          <w:szCs w:val="44"/>
          <w:lang w:eastAsia="zh-CN"/>
        </w:rPr>
      </w:pPr>
      <w:r>
        <w:rPr>
          <w:rFonts w:ascii="微软雅黑" w:eastAsia="微软雅黑" w:hAnsi="微软雅黑" w:cs="微软雅黑" w:hint="eastAsia"/>
          <w:position w:val="1"/>
          <w:sz w:val="44"/>
          <w:szCs w:val="44"/>
          <w:lang w:eastAsia="zh-CN"/>
        </w:rPr>
        <w:lastRenderedPageBreak/>
        <w:t>目录</w:t>
      </w:r>
    </w:p>
    <w:p w:rsidR="002C152D" w:rsidRDefault="00283536">
      <w:pPr>
        <w:tabs>
          <w:tab w:val="left" w:pos="1700"/>
        </w:tabs>
        <w:spacing w:after="0" w:line="600" w:lineRule="exact"/>
        <w:ind w:firstLineChars="200" w:firstLine="643"/>
        <w:rPr>
          <w:rFonts w:ascii="宋体" w:cs="黑体"/>
          <w:b/>
          <w:sz w:val="32"/>
          <w:szCs w:val="32"/>
          <w:lang w:eastAsia="zh-CN"/>
        </w:rPr>
      </w:pPr>
      <w:r>
        <w:rPr>
          <w:rFonts w:ascii="宋体" w:hAnsi="宋体" w:cs="黑体" w:hint="eastAsia"/>
          <w:b/>
          <w:sz w:val="32"/>
          <w:szCs w:val="32"/>
          <w:lang w:eastAsia="zh-CN"/>
        </w:rPr>
        <w:t>第一部分南宫市市场监督管理局部门概况</w:t>
      </w:r>
    </w:p>
    <w:p w:rsidR="002C152D" w:rsidRDefault="00283536" w:rsidP="003A68A8">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一、主要职能</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二、部门组成</w:t>
      </w:r>
    </w:p>
    <w:p w:rsidR="002C152D" w:rsidRDefault="00283536">
      <w:pPr>
        <w:tabs>
          <w:tab w:val="left" w:pos="1700"/>
        </w:tabs>
        <w:spacing w:before="50" w:after="0" w:line="600" w:lineRule="exact"/>
        <w:ind w:firstLineChars="200" w:firstLine="643"/>
        <w:rPr>
          <w:rFonts w:ascii="宋体" w:cs="黑体"/>
          <w:b/>
          <w:sz w:val="32"/>
          <w:szCs w:val="32"/>
          <w:lang w:eastAsia="zh-CN"/>
        </w:rPr>
      </w:pPr>
      <w:r>
        <w:rPr>
          <w:rFonts w:ascii="宋体" w:hAnsi="宋体" w:cs="黑体" w:hint="eastAsia"/>
          <w:b/>
          <w:sz w:val="32"/>
          <w:szCs w:val="32"/>
          <w:lang w:eastAsia="zh-CN"/>
        </w:rPr>
        <w:t>第二部分南宫市市场监督管理局</w:t>
      </w:r>
      <w:r>
        <w:rPr>
          <w:rFonts w:ascii="宋体" w:hAnsi="宋体" w:cs="黑体"/>
          <w:b/>
          <w:sz w:val="32"/>
          <w:szCs w:val="32"/>
          <w:lang w:eastAsia="zh-CN"/>
        </w:rPr>
        <w:t>201</w:t>
      </w:r>
      <w:r>
        <w:rPr>
          <w:rFonts w:ascii="宋体" w:hAnsi="宋体" w:cs="黑体" w:hint="eastAsia"/>
          <w:b/>
          <w:sz w:val="32"/>
          <w:szCs w:val="32"/>
          <w:lang w:eastAsia="zh-CN"/>
        </w:rPr>
        <w:t>7年度部门决算报表</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一、收入支出决算总表</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二、收入决算表</w:t>
      </w:r>
    </w:p>
    <w:p w:rsidR="002C152D" w:rsidRDefault="00283536" w:rsidP="003A68A8">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三、支出决算表</w:t>
      </w:r>
    </w:p>
    <w:p w:rsidR="002C152D" w:rsidRDefault="00283536">
      <w:pPr>
        <w:spacing w:before="48" w:after="0" w:line="600" w:lineRule="exact"/>
        <w:ind w:leftChars="291" w:left="640"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四、财政拨款收入支出决算总表</w:t>
      </w:r>
    </w:p>
    <w:p w:rsidR="002C152D" w:rsidRDefault="00283536">
      <w:pPr>
        <w:spacing w:before="48" w:after="0" w:line="600" w:lineRule="exact"/>
        <w:ind w:leftChars="291" w:left="640"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五、一般公共预算财政拨款支出决算表</w:t>
      </w:r>
    </w:p>
    <w:p w:rsidR="002C152D" w:rsidRDefault="00283536">
      <w:pPr>
        <w:spacing w:before="48"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六、一般公共预算财政拨款基本支出决算经济分类表</w:t>
      </w:r>
    </w:p>
    <w:p w:rsidR="002C152D" w:rsidRDefault="00283536">
      <w:pPr>
        <w:spacing w:before="48"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七、政府性基金预算财政拨款收入支出决算表</w:t>
      </w:r>
    </w:p>
    <w:p w:rsidR="002C152D" w:rsidRDefault="00283536" w:rsidP="003A68A8">
      <w:pPr>
        <w:spacing w:before="48"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八、国有资本经营预算财政拨款收入支出决算表</w:t>
      </w:r>
    </w:p>
    <w:p w:rsidR="002C152D" w:rsidRDefault="00283536" w:rsidP="003A68A8">
      <w:pPr>
        <w:spacing w:before="48"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九</w:t>
      </w:r>
      <w:r>
        <w:rPr>
          <w:rFonts w:ascii="仿宋" w:eastAsia="仿宋" w:hAnsi="仿宋" w:cs="仿宋_GB2312" w:hint="eastAsia"/>
          <w:spacing w:val="-161"/>
          <w:sz w:val="32"/>
          <w:szCs w:val="32"/>
          <w:lang w:eastAsia="zh-CN"/>
        </w:rPr>
        <w:t>、</w:t>
      </w:r>
      <w:r>
        <w:rPr>
          <w:rFonts w:ascii="仿宋" w:eastAsia="仿宋" w:hAnsi="仿宋" w:cs="仿宋_GB2312" w:hint="eastAsia"/>
          <w:sz w:val="32"/>
          <w:szCs w:val="32"/>
          <w:lang w:eastAsia="zh-CN"/>
        </w:rPr>
        <w:t>“三公”经费等相关信息统计表</w:t>
      </w:r>
    </w:p>
    <w:p w:rsidR="002C152D" w:rsidRDefault="00283536" w:rsidP="003A68A8">
      <w:pPr>
        <w:spacing w:before="48"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十、政府采购情况表</w:t>
      </w:r>
    </w:p>
    <w:p w:rsidR="002C152D" w:rsidRDefault="00283536">
      <w:pPr>
        <w:tabs>
          <w:tab w:val="left" w:pos="1700"/>
        </w:tabs>
        <w:spacing w:before="50" w:after="0" w:line="600" w:lineRule="exact"/>
        <w:ind w:firstLineChars="200" w:firstLine="643"/>
        <w:rPr>
          <w:rFonts w:ascii="宋体" w:cs="黑体"/>
          <w:b/>
          <w:sz w:val="32"/>
          <w:szCs w:val="32"/>
          <w:lang w:eastAsia="zh-CN"/>
        </w:rPr>
      </w:pPr>
      <w:r>
        <w:rPr>
          <w:rFonts w:ascii="宋体" w:hAnsi="宋体" w:cs="黑体" w:hint="eastAsia"/>
          <w:b/>
          <w:sz w:val="32"/>
          <w:szCs w:val="32"/>
          <w:lang w:eastAsia="zh-CN"/>
        </w:rPr>
        <w:t>第三部分南宫市市场监督管理局</w:t>
      </w:r>
      <w:r>
        <w:rPr>
          <w:rFonts w:ascii="宋体" w:hAnsi="宋体" w:cs="黑体"/>
          <w:b/>
          <w:sz w:val="32"/>
          <w:szCs w:val="32"/>
          <w:lang w:eastAsia="zh-CN"/>
        </w:rPr>
        <w:t>201</w:t>
      </w:r>
      <w:r>
        <w:rPr>
          <w:rFonts w:ascii="宋体" w:hAnsi="宋体" w:cs="黑体" w:hint="eastAsia"/>
          <w:b/>
          <w:spacing w:val="-80"/>
          <w:sz w:val="32"/>
          <w:szCs w:val="32"/>
          <w:lang w:eastAsia="zh-CN"/>
        </w:rPr>
        <w:t>7</w:t>
      </w:r>
      <w:r>
        <w:rPr>
          <w:rFonts w:ascii="宋体" w:hAnsi="宋体" w:cs="黑体" w:hint="eastAsia"/>
          <w:b/>
          <w:sz w:val="32"/>
          <w:szCs w:val="32"/>
          <w:lang w:eastAsia="zh-CN"/>
        </w:rPr>
        <w:t>年部门决算情况说明</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一、收入支出决算总体情况说明</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二、收入决算情况说明</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三、支出决算情况说明</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四、财政拨款收入支出决算总体情况说明</w:t>
      </w:r>
    </w:p>
    <w:p w:rsidR="002C152D" w:rsidRDefault="00283536">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五</w:t>
      </w:r>
      <w:r>
        <w:rPr>
          <w:rFonts w:ascii="仿宋" w:eastAsia="仿宋" w:hAnsi="仿宋" w:cs="仿宋_GB2312" w:hint="eastAsia"/>
          <w:spacing w:val="-161"/>
          <w:sz w:val="32"/>
          <w:szCs w:val="32"/>
          <w:lang w:eastAsia="zh-CN"/>
        </w:rPr>
        <w:t>、</w:t>
      </w:r>
      <w:r>
        <w:rPr>
          <w:rFonts w:ascii="仿宋" w:eastAsia="仿宋" w:hAnsi="仿宋" w:cs="仿宋_GB2312" w:hint="eastAsia"/>
          <w:sz w:val="32"/>
          <w:szCs w:val="32"/>
          <w:lang w:eastAsia="zh-CN"/>
        </w:rPr>
        <w:t>“三公”经费支出决算情况说明</w:t>
      </w:r>
    </w:p>
    <w:p w:rsidR="002C152D" w:rsidRDefault="00283536">
      <w:pPr>
        <w:pStyle w:val="a8"/>
        <w:spacing w:before="8"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六、预算绩效管理工作开展情况说明</w:t>
      </w:r>
    </w:p>
    <w:p w:rsidR="002C152D" w:rsidRDefault="00283536">
      <w:pPr>
        <w:spacing w:before="8"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lastRenderedPageBreak/>
        <w:t>七、其他重要事项的说明</w:t>
      </w:r>
    </w:p>
    <w:p w:rsidR="002C152D" w:rsidRDefault="00283536">
      <w:pPr>
        <w:spacing w:before="8" w:after="0" w:line="550" w:lineRule="exact"/>
        <w:ind w:firstLineChars="600" w:firstLine="1920"/>
        <w:rPr>
          <w:rFonts w:ascii="仿宋" w:eastAsia="仿宋" w:hAnsi="仿宋" w:cs="仿宋_GB2312"/>
          <w:sz w:val="32"/>
          <w:szCs w:val="32"/>
          <w:lang w:eastAsia="zh-CN"/>
        </w:rPr>
      </w:pPr>
      <w:r>
        <w:rPr>
          <w:rFonts w:ascii="仿宋" w:eastAsia="仿宋" w:hAnsi="仿宋" w:cs="仿宋_GB2312" w:hint="eastAsia"/>
          <w:sz w:val="32"/>
          <w:szCs w:val="32"/>
          <w:lang w:eastAsia="zh-CN"/>
        </w:rPr>
        <w:t>1、会议费支出情况</w:t>
      </w:r>
    </w:p>
    <w:p w:rsidR="002C152D" w:rsidRDefault="00283536">
      <w:pPr>
        <w:spacing w:before="8" w:after="0" w:line="550" w:lineRule="exact"/>
        <w:ind w:firstLineChars="600" w:firstLine="1920"/>
        <w:rPr>
          <w:rFonts w:ascii="仿宋" w:eastAsia="仿宋" w:hAnsi="仿宋" w:cs="仿宋_GB2312"/>
          <w:sz w:val="32"/>
          <w:szCs w:val="32"/>
          <w:lang w:eastAsia="zh-CN"/>
        </w:rPr>
      </w:pPr>
      <w:r>
        <w:rPr>
          <w:rFonts w:ascii="仿宋" w:eastAsia="仿宋" w:hAnsi="仿宋" w:cs="仿宋_GB2312" w:hint="eastAsia"/>
          <w:sz w:val="32"/>
          <w:szCs w:val="32"/>
          <w:lang w:eastAsia="zh-CN"/>
        </w:rPr>
        <w:t>2、培训费支出情况</w:t>
      </w:r>
    </w:p>
    <w:p w:rsidR="002C152D" w:rsidRDefault="00283536">
      <w:pPr>
        <w:spacing w:before="50" w:after="0" w:line="550" w:lineRule="exact"/>
        <w:ind w:firstLineChars="600" w:firstLine="1920"/>
        <w:rPr>
          <w:rFonts w:ascii="仿宋" w:eastAsia="仿宋" w:hAnsi="仿宋" w:cs="仿宋_GB2312"/>
          <w:sz w:val="32"/>
          <w:szCs w:val="32"/>
          <w:lang w:eastAsia="zh-CN"/>
        </w:rPr>
      </w:pPr>
      <w:r>
        <w:rPr>
          <w:rFonts w:ascii="仿宋" w:eastAsia="仿宋" w:hAnsi="仿宋" w:cs="仿宋_GB2312" w:hint="eastAsia"/>
          <w:sz w:val="32"/>
          <w:szCs w:val="32"/>
          <w:lang w:eastAsia="zh-CN"/>
        </w:rPr>
        <w:t>3、机关运行经费情况</w:t>
      </w:r>
    </w:p>
    <w:p w:rsidR="002C152D" w:rsidRDefault="00283536">
      <w:pPr>
        <w:spacing w:after="0" w:line="550" w:lineRule="exact"/>
        <w:ind w:firstLineChars="600" w:firstLine="1920"/>
        <w:rPr>
          <w:rFonts w:ascii="仿宋" w:eastAsia="仿宋" w:hAnsi="仿宋" w:cs="仿宋_GB2312"/>
          <w:sz w:val="32"/>
          <w:szCs w:val="32"/>
          <w:lang w:eastAsia="zh-CN"/>
        </w:rPr>
      </w:pPr>
      <w:r>
        <w:rPr>
          <w:rFonts w:ascii="仿宋" w:eastAsia="仿宋" w:hAnsi="仿宋" w:cs="仿宋_GB2312" w:hint="eastAsia"/>
          <w:sz w:val="32"/>
          <w:szCs w:val="32"/>
          <w:lang w:eastAsia="zh-CN"/>
        </w:rPr>
        <w:t>4、政府采购情况</w:t>
      </w:r>
    </w:p>
    <w:p w:rsidR="002C152D" w:rsidRDefault="00283536">
      <w:pPr>
        <w:spacing w:after="0" w:line="550" w:lineRule="exact"/>
        <w:ind w:firstLineChars="600" w:firstLine="1920"/>
        <w:rPr>
          <w:rFonts w:ascii="仿宋" w:eastAsia="仿宋" w:hAnsi="仿宋" w:cs="仿宋_GB2312"/>
          <w:sz w:val="32"/>
          <w:szCs w:val="32"/>
          <w:lang w:eastAsia="zh-CN"/>
        </w:rPr>
      </w:pPr>
      <w:r>
        <w:rPr>
          <w:rFonts w:ascii="仿宋" w:eastAsia="仿宋" w:hAnsi="仿宋" w:cs="仿宋_GB2312" w:hint="eastAsia"/>
          <w:sz w:val="32"/>
          <w:szCs w:val="32"/>
          <w:lang w:eastAsia="zh-CN"/>
        </w:rPr>
        <w:t>5、国有资产占用情况</w:t>
      </w:r>
    </w:p>
    <w:p w:rsidR="002C152D" w:rsidRDefault="00283536">
      <w:pPr>
        <w:spacing w:after="0" w:line="550" w:lineRule="exact"/>
        <w:ind w:firstLineChars="600" w:firstLine="1920"/>
        <w:rPr>
          <w:rFonts w:ascii="仿宋" w:eastAsia="仿宋" w:hAnsi="仿宋" w:cs="仿宋_GB2312"/>
          <w:sz w:val="32"/>
          <w:szCs w:val="32"/>
          <w:lang w:eastAsia="zh-CN"/>
        </w:rPr>
      </w:pPr>
      <w:r>
        <w:rPr>
          <w:rFonts w:ascii="仿宋" w:eastAsia="仿宋" w:hAnsi="仿宋" w:cs="仿宋_GB2312" w:hint="eastAsia"/>
          <w:sz w:val="32"/>
          <w:szCs w:val="32"/>
          <w:lang w:eastAsia="zh-CN"/>
        </w:rPr>
        <w:t>6、资产负债情况</w:t>
      </w:r>
    </w:p>
    <w:p w:rsidR="002C152D" w:rsidRDefault="00283536">
      <w:pPr>
        <w:spacing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八、其他需要说明的情况</w:t>
      </w:r>
    </w:p>
    <w:p w:rsidR="002C152D" w:rsidRDefault="00283536">
      <w:pPr>
        <w:tabs>
          <w:tab w:val="left" w:pos="1700"/>
        </w:tabs>
        <w:spacing w:after="0" w:line="550" w:lineRule="exact"/>
        <w:ind w:firstLineChars="196" w:firstLine="630"/>
        <w:rPr>
          <w:rFonts w:ascii="宋体" w:hAnsi="宋体" w:cs="黑体"/>
          <w:b/>
          <w:sz w:val="32"/>
          <w:szCs w:val="32"/>
          <w:lang w:eastAsia="zh-CN"/>
        </w:rPr>
      </w:pPr>
      <w:r>
        <w:rPr>
          <w:rFonts w:ascii="宋体" w:hAnsi="宋体" w:cs="黑体" w:hint="eastAsia"/>
          <w:b/>
          <w:sz w:val="32"/>
          <w:szCs w:val="32"/>
          <w:lang w:eastAsia="zh-CN"/>
        </w:rPr>
        <w:t>第四部分名词解释</w:t>
      </w:r>
    </w:p>
    <w:p w:rsidR="002C152D" w:rsidRDefault="00283536">
      <w:pPr>
        <w:numPr>
          <w:ilvl w:val="0"/>
          <w:numId w:val="1"/>
        </w:numPr>
        <w:tabs>
          <w:tab w:val="left" w:pos="1700"/>
        </w:tabs>
        <w:spacing w:after="0" w:line="55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财政拨款收入</w:t>
      </w:r>
    </w:p>
    <w:p w:rsidR="002C152D" w:rsidRDefault="00283536">
      <w:pPr>
        <w:numPr>
          <w:ilvl w:val="0"/>
          <w:numId w:val="1"/>
        </w:numPr>
        <w:tabs>
          <w:tab w:val="left" w:pos="1700"/>
        </w:tabs>
        <w:spacing w:after="0" w:line="550" w:lineRule="exact"/>
        <w:rPr>
          <w:rFonts w:ascii="仿宋" w:eastAsia="仿宋" w:hAnsi="仿宋" w:cs="仿宋_GB2312"/>
          <w:sz w:val="32"/>
          <w:szCs w:val="32"/>
          <w:lang w:eastAsia="zh-CN"/>
        </w:rPr>
      </w:pPr>
      <w:r>
        <w:rPr>
          <w:rFonts w:ascii="仿宋" w:eastAsia="仿宋" w:hAnsi="仿宋" w:cs="仿宋_GB2312"/>
          <w:sz w:val="32"/>
          <w:szCs w:val="32"/>
          <w:lang w:eastAsia="zh-CN"/>
        </w:rPr>
        <w:t>事业收入</w:t>
      </w:r>
    </w:p>
    <w:p w:rsidR="002C152D" w:rsidRDefault="00283536">
      <w:pPr>
        <w:numPr>
          <w:ilvl w:val="0"/>
          <w:numId w:val="1"/>
        </w:numPr>
        <w:tabs>
          <w:tab w:val="left" w:pos="1700"/>
        </w:tabs>
        <w:spacing w:after="0" w:line="550" w:lineRule="exact"/>
        <w:rPr>
          <w:rFonts w:ascii="仿宋" w:eastAsia="仿宋" w:hAnsi="仿宋" w:cs="仿宋_GB2312"/>
          <w:sz w:val="32"/>
          <w:szCs w:val="32"/>
          <w:lang w:eastAsia="zh-CN"/>
        </w:rPr>
      </w:pPr>
      <w:r>
        <w:rPr>
          <w:rFonts w:ascii="仿宋" w:eastAsia="仿宋" w:hAnsi="仿宋" w:cs="仿宋_GB2312"/>
          <w:sz w:val="32"/>
          <w:szCs w:val="32"/>
          <w:lang w:eastAsia="zh-CN"/>
        </w:rPr>
        <w:t>其他收入</w:t>
      </w:r>
    </w:p>
    <w:p w:rsidR="002C152D" w:rsidRDefault="00283536">
      <w:pPr>
        <w:numPr>
          <w:ilvl w:val="0"/>
          <w:numId w:val="1"/>
        </w:numPr>
        <w:tabs>
          <w:tab w:val="left" w:pos="1700"/>
        </w:tabs>
        <w:spacing w:after="0" w:line="550" w:lineRule="exact"/>
        <w:rPr>
          <w:rFonts w:ascii="仿宋" w:eastAsia="仿宋" w:hAnsi="仿宋" w:cs="仿宋_GB2312"/>
          <w:sz w:val="32"/>
          <w:szCs w:val="32"/>
          <w:lang w:eastAsia="zh-CN"/>
        </w:rPr>
      </w:pPr>
      <w:r>
        <w:rPr>
          <w:rFonts w:ascii="仿宋" w:eastAsia="仿宋" w:hAnsi="仿宋" w:cs="仿宋_GB2312"/>
          <w:sz w:val="32"/>
          <w:szCs w:val="32"/>
          <w:lang w:eastAsia="zh-CN"/>
        </w:rPr>
        <w:t>用事业基金弥补收支差额</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五、年初结转和结余</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六、</w:t>
      </w:r>
      <w:r>
        <w:rPr>
          <w:rFonts w:ascii="仿宋" w:eastAsia="仿宋" w:hAnsi="仿宋" w:cs="仿宋_GB2312"/>
          <w:sz w:val="32"/>
          <w:szCs w:val="32"/>
          <w:lang w:eastAsia="zh-CN"/>
        </w:rPr>
        <w:t>结余分配</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七、年末结转和结余</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八、基本支出</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九、项目支出</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w:t>
      </w:r>
      <w:r>
        <w:rPr>
          <w:rFonts w:ascii="仿宋" w:eastAsia="仿宋" w:hAnsi="仿宋" w:cs="仿宋_GB2312"/>
          <w:sz w:val="32"/>
          <w:szCs w:val="32"/>
          <w:lang w:eastAsia="zh-CN"/>
        </w:rPr>
        <w:t>基本建设支出</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十一、</w:t>
      </w:r>
      <w:r>
        <w:rPr>
          <w:rFonts w:ascii="仿宋" w:eastAsia="仿宋" w:hAnsi="仿宋" w:cs="仿宋_GB2312"/>
          <w:sz w:val="32"/>
          <w:szCs w:val="32"/>
          <w:lang w:eastAsia="zh-CN"/>
        </w:rPr>
        <w:t>其他资本性支出</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十二、“三公”经费</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十三、</w:t>
      </w:r>
      <w:r>
        <w:rPr>
          <w:rFonts w:ascii="仿宋" w:eastAsia="仿宋" w:hAnsi="仿宋" w:cs="仿宋_GB2312"/>
          <w:sz w:val="32"/>
          <w:szCs w:val="32"/>
          <w:lang w:eastAsia="zh-CN"/>
        </w:rPr>
        <w:t>其他交通费用</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十四、</w:t>
      </w:r>
      <w:r>
        <w:rPr>
          <w:rFonts w:ascii="仿宋" w:eastAsia="仿宋" w:hAnsi="仿宋" w:cs="仿宋_GB2312"/>
          <w:sz w:val="32"/>
          <w:szCs w:val="32"/>
          <w:lang w:eastAsia="zh-CN"/>
        </w:rPr>
        <w:t>公务用车购置</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十五、</w:t>
      </w:r>
      <w:r>
        <w:rPr>
          <w:rFonts w:ascii="仿宋" w:eastAsia="仿宋" w:hAnsi="仿宋" w:cs="仿宋_GB2312"/>
          <w:sz w:val="32"/>
          <w:szCs w:val="32"/>
          <w:lang w:eastAsia="zh-CN"/>
        </w:rPr>
        <w:t>其他交通工具购置</w:t>
      </w:r>
    </w:p>
    <w:p w:rsidR="002C152D" w:rsidRDefault="00283536">
      <w:pPr>
        <w:spacing w:before="17" w:after="0" w:line="55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十六、机关运行经费</w:t>
      </w:r>
    </w:p>
    <w:p w:rsidR="002C152D" w:rsidRDefault="00283536">
      <w:pPr>
        <w:tabs>
          <w:tab w:val="left" w:pos="2380"/>
        </w:tabs>
        <w:spacing w:after="0" w:line="600" w:lineRule="exact"/>
        <w:ind w:left="194" w:right="-20"/>
        <w:jc w:val="center"/>
        <w:rPr>
          <w:rFonts w:ascii="宋体" w:cs="微软雅黑"/>
          <w:b/>
          <w:sz w:val="36"/>
          <w:szCs w:val="36"/>
          <w:lang w:eastAsia="zh-CN"/>
        </w:rPr>
      </w:pPr>
      <w:r>
        <w:rPr>
          <w:rFonts w:ascii="宋体" w:hAnsi="宋体" w:cs="微软雅黑" w:hint="eastAsia"/>
          <w:b/>
          <w:spacing w:val="-1"/>
          <w:position w:val="1"/>
          <w:sz w:val="36"/>
          <w:szCs w:val="36"/>
          <w:lang w:eastAsia="zh-CN"/>
        </w:rPr>
        <w:lastRenderedPageBreak/>
        <w:t>第一部</w:t>
      </w:r>
      <w:r>
        <w:rPr>
          <w:rFonts w:ascii="宋体" w:hAnsi="宋体" w:cs="微软雅黑" w:hint="eastAsia"/>
          <w:b/>
          <w:position w:val="1"/>
          <w:sz w:val="36"/>
          <w:szCs w:val="36"/>
          <w:lang w:eastAsia="zh-CN"/>
        </w:rPr>
        <w:t>分南宫市市场监督管理局</w:t>
      </w:r>
      <w:r>
        <w:rPr>
          <w:rFonts w:ascii="宋体" w:hAnsi="宋体" w:cs="微软雅黑" w:hint="eastAsia"/>
          <w:b/>
          <w:spacing w:val="-1"/>
          <w:position w:val="1"/>
          <w:sz w:val="36"/>
          <w:szCs w:val="36"/>
          <w:lang w:eastAsia="zh-CN"/>
        </w:rPr>
        <w:t>部门概况</w:t>
      </w:r>
    </w:p>
    <w:p w:rsidR="002C152D" w:rsidRDefault="00283536">
      <w:pPr>
        <w:spacing w:after="0" w:line="600" w:lineRule="exact"/>
        <w:ind w:left="753" w:right="-20"/>
        <w:rPr>
          <w:rFonts w:ascii="宋体" w:cs="黑体"/>
          <w:b/>
          <w:sz w:val="32"/>
          <w:szCs w:val="32"/>
          <w:lang w:eastAsia="zh-CN"/>
        </w:rPr>
      </w:pPr>
      <w:r>
        <w:rPr>
          <w:rFonts w:ascii="宋体" w:hAnsi="宋体" w:cs="黑体" w:hint="eastAsia"/>
          <w:b/>
          <w:sz w:val="32"/>
          <w:szCs w:val="32"/>
          <w:lang w:eastAsia="zh-CN"/>
        </w:rPr>
        <w:t>一、南宫市市场监督管理局部门主要职责</w:t>
      </w:r>
    </w:p>
    <w:p w:rsidR="002C152D" w:rsidRDefault="00283536">
      <w:pPr>
        <w:spacing w:after="0" w:line="240" w:lineRule="auto"/>
        <w:ind w:firstLineChars="200" w:firstLine="64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根据《南宫市市场监督管理局</w:t>
      </w:r>
      <w:r>
        <w:rPr>
          <w:rFonts w:ascii="仿宋" w:eastAsia="仿宋" w:hAnsi="仿宋" w:cs="仿宋_GB2312" w:hint="eastAsia"/>
          <w:spacing w:val="-1"/>
          <w:sz w:val="32"/>
          <w:szCs w:val="32"/>
          <w:lang w:eastAsia="zh-CN"/>
        </w:rPr>
        <w:t>主要职责</w:t>
      </w:r>
      <w:r>
        <w:rPr>
          <w:rFonts w:ascii="仿宋" w:eastAsia="仿宋" w:hAnsi="仿宋" w:cs="仿宋_GB2312" w:hint="eastAsia"/>
          <w:sz w:val="32"/>
          <w:szCs w:val="32"/>
          <w:lang w:eastAsia="zh-CN"/>
        </w:rPr>
        <w:t>内设机构和人员编制规定》规定，南宫市市场监督管理局的主要职责是：</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贯彻执行国家、省食品（含食品添加剂、保健食品，酒类、调味品下同）安全、药品（含中药、民族药，下同）、医疗器械、化妆品监督管理的法律法规和方针政策。拟订政策措施和规划，推动建立落实食品药品安全企业主体责任的机制，并组织实施和监督检查。</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承担全市食品生产、流通、消费环节安全监督管理工作；负责食品行政许可实施办法的监督实施；负责食品生产、流通、餐饮服务环节的现场核查和行政许可工作；负责酒类食品的生产流通环节的现场核查和安全监督管理工作；负责食品添加剂、调味品市场的安全监管工作。参与制定食品安全风险监测方案，根据食品安全风险监测方案开展食品安全风险监测。建立完善全市食品安全隐患排查机制，制定全市食品安全检查年度计划、重大整顿治理方案并组织落实。</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3、负责药品、医疗器械监督管理，按权限负责药品、医疗器械行政许可。监督实施国家药品、医疗器械标准，监督实施药品和医疗器械研制、生产、经营、使用方面的质量管理规范。建立药品不良反应、医疗器械不良事件和药物滥用监测体系并开展监测和处置工作。配合实施国家基本药物制度。</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4、负责化妆品的监督管理和全市化妆品不良反应监测的管理。</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5、监督实施中药材生产质量管理规范、中药饮片炮制规范。依法实施中药品种保护制度。</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6、负责制定食品、药品、医疗器械、化妆品监督管理的稽查制度并组织实施，组织查处重大违法行为。监督实施问题产品召回和处置制度。</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7、负责食品药品安全事故应急体系建设，组织和指导食品药品安全事故应急处置和调查处理工作，监督事故查处落实情况。</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8、负责建立食品、药品、医疗器械、化妆品安全信息统一公布制度和重大信息直报制度，公布安全监管信息。</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lastRenderedPageBreak/>
        <w:t>9、负责制定全市食品药品安全科技发展规划并组织实施，推动食品药品检验检测体系、电子监管追溯体系和信息化建设。</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10、负责食品药品安全宣传、教育培训及对外交流与合作。推进诚信体系建设。</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11、负责指导和监督全市食品药品监督管理工作，规范行政执法行为，推动完善行政执法与刑事司法衔接机制。</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12、承担市政府食品安全委员会日常工作。负责食品安全监督管理综合协调，推动健全协调联动机制。督促检查乡镇人民政府和市有关部门履行食品药品安全监督管理职责，并负责考核评价。</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13、依法负责市场监督管理和行政执法工作。贯彻执行国家和省、市关于工商行政管理的方针政策和法律法规；落实市政府和上级工商行政管理局的工作部署；拟订全市工商行政管理措施办法。</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14、依法组织指导各类市场主体的登记注册和监督管理工作，按照业务权限负责各类企业、从事经营活动的单位登记注册和监督管理。在市政府领导下，按照职责分工依法查处取缔无照经营。</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15、负责依法规范和维护市场经营秩序，监督管理市场交易行为和网络商品交易及有关服务行为。</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16、负责依法监督管理流通领域商品质量，组织开展消费维权工作，按分工查处经营假冒伪劣商品等违法行为，受理、处理消费者咨询、投诉、举报等工作，保护消费者、经营者合法权益。</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17、按照职责分工依法查处传销和违法直销行为，依法监督管理直销活动。</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18、依法组织指导对经纪人、经纪机构及经纪活动的监督管理工作。</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19、依法实施合同行政监督管理，组织指导动产抵押登记、拍卖行为监督管理工作，查处合同欺诈等违法行为。</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20、指导广告业发展，负责广告活动的监督管理工作。组织指导商标管理工作，依法保护商标专用权和查处商标侵权行为，负责驰名商标、著名商标的培育推荐保护工作；负责特殊标志、官方标志的保护。</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21、负责企业信用体系建设工作，组织指导企业、个体工商户、商品交易市场信用管理，负责工商行政管理业务信息库建设，</w:t>
      </w:r>
      <w:r>
        <w:rPr>
          <w:rFonts w:ascii="仿宋" w:eastAsia="仿宋" w:hAnsi="仿宋" w:cs="仿宋_GB2312" w:hint="eastAsia"/>
          <w:sz w:val="32"/>
          <w:szCs w:val="32"/>
          <w:lang w:eastAsia="zh-CN"/>
        </w:rPr>
        <w:lastRenderedPageBreak/>
        <w:t>研究分析并依法发布市场主体登记注册基础信息等相关信息，为政府决策和社会公众提供信息服务。</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22、负责个体工商户、私营企业经营行为的服务和监督管理。</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23、组织指导消费者协会、私营企业协会、个体劳动者协会、民用品维修行业协会、商标协会、广告协会等有关社团的工作。</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24、负责指导非公有制企业党建工作。</w:t>
      </w:r>
    </w:p>
    <w:p w:rsidR="002C152D" w:rsidRDefault="00283536">
      <w:pPr>
        <w:spacing w:after="0" w:line="240" w:lineRule="auto"/>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25、承办市委、市政府及市政府食品安全委员会交办的其他事项。</w:t>
      </w:r>
    </w:p>
    <w:p w:rsidR="002C152D" w:rsidRDefault="00283536">
      <w:pPr>
        <w:spacing w:after="0" w:line="600" w:lineRule="exact"/>
        <w:rPr>
          <w:rFonts w:ascii="宋体" w:hAnsi="宋体" w:cs="黑体"/>
          <w:b/>
          <w:sz w:val="32"/>
          <w:szCs w:val="32"/>
          <w:lang w:eastAsia="zh-CN"/>
        </w:rPr>
      </w:pPr>
      <w:r>
        <w:rPr>
          <w:rFonts w:ascii="宋体" w:hAnsi="宋体" w:cs="黑体" w:hint="eastAsia"/>
          <w:b/>
          <w:sz w:val="32"/>
          <w:szCs w:val="32"/>
          <w:lang w:eastAsia="zh-CN"/>
        </w:rPr>
        <w:t>二、部门组成</w:t>
      </w:r>
      <w:r>
        <w:rPr>
          <w:rFonts w:ascii="宋体" w:hAnsi="宋体" w:cs="黑体"/>
          <w:b/>
          <w:sz w:val="32"/>
          <w:szCs w:val="32"/>
          <w:lang w:eastAsia="zh-CN"/>
        </w:rPr>
        <w:t>:</w:t>
      </w:r>
    </w:p>
    <w:p w:rsidR="002C152D" w:rsidRDefault="00283536">
      <w:pPr>
        <w:pStyle w:val="a6"/>
        <w:widowControl/>
        <w:shd w:val="clear" w:color="auto" w:fill="FFFFFF"/>
        <w:adjustRightInd w:val="0"/>
        <w:snapToGrid w:val="0"/>
        <w:spacing w:beforeAutospacing="0" w:afterAutospacing="0" w:line="360" w:lineRule="auto"/>
        <w:ind w:firstLine="641"/>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南宫市市场监督管理局为市政府组成部门，预算管理上包括南宫市市场监督管理局一个预算单位,根据上述职责，南宫市市场监督管理局设14个内设机构，派出机构包括经济检查大队1个、7个基层分局，下属7个事业单位。</w:t>
      </w:r>
    </w:p>
    <w:p w:rsidR="002C152D" w:rsidRDefault="002C152D">
      <w:pPr>
        <w:spacing w:after="0" w:line="600" w:lineRule="exact"/>
        <w:ind w:right="-20"/>
        <w:rPr>
          <w:rFonts w:ascii="仿宋" w:eastAsia="仿宋" w:hAnsi="仿宋" w:cs="仿宋_GB2312"/>
          <w:sz w:val="32"/>
          <w:szCs w:val="32"/>
          <w:lang w:eastAsia="zh-CN"/>
        </w:rPr>
        <w:sectPr w:rsidR="002C152D">
          <w:pgSz w:w="11920" w:h="16840"/>
          <w:pgMar w:top="1134" w:right="1520" w:bottom="851" w:left="1361" w:header="720" w:footer="720" w:gutter="0"/>
          <w:cols w:space="720"/>
        </w:sectPr>
      </w:pPr>
    </w:p>
    <w:p w:rsidR="002C152D" w:rsidRDefault="002C152D">
      <w:pPr>
        <w:spacing w:after="0" w:line="200" w:lineRule="exact"/>
        <w:rPr>
          <w:sz w:val="20"/>
          <w:szCs w:val="20"/>
          <w:lang w:eastAsia="zh-CN"/>
        </w:rPr>
      </w:pPr>
    </w:p>
    <w:p w:rsidR="002C152D" w:rsidRDefault="002C152D">
      <w:pPr>
        <w:tabs>
          <w:tab w:val="left" w:pos="3240"/>
        </w:tabs>
        <w:spacing w:after="0" w:line="500" w:lineRule="exact"/>
        <w:ind w:left="1053" w:right="-20"/>
        <w:jc w:val="center"/>
        <w:rPr>
          <w:rFonts w:ascii="宋体" w:hAnsi="宋体" w:cs="微软雅黑"/>
          <w:b/>
          <w:spacing w:val="-1"/>
          <w:sz w:val="44"/>
          <w:szCs w:val="44"/>
          <w:lang w:eastAsia="zh-CN"/>
        </w:rPr>
      </w:pPr>
    </w:p>
    <w:p w:rsidR="002C152D" w:rsidRDefault="002C152D">
      <w:pPr>
        <w:tabs>
          <w:tab w:val="left" w:pos="3240"/>
        </w:tabs>
        <w:spacing w:after="0" w:line="500" w:lineRule="exact"/>
        <w:ind w:left="1053" w:right="-20"/>
        <w:jc w:val="center"/>
        <w:rPr>
          <w:rFonts w:ascii="宋体" w:hAnsi="宋体" w:cs="微软雅黑"/>
          <w:b/>
          <w:spacing w:val="-1"/>
          <w:sz w:val="44"/>
          <w:szCs w:val="44"/>
          <w:lang w:eastAsia="zh-CN"/>
        </w:rPr>
      </w:pPr>
    </w:p>
    <w:p w:rsidR="002C152D" w:rsidRDefault="002C152D">
      <w:pPr>
        <w:tabs>
          <w:tab w:val="left" w:pos="3240"/>
        </w:tabs>
        <w:spacing w:after="0" w:line="500" w:lineRule="exact"/>
        <w:ind w:left="1053" w:right="-20"/>
        <w:jc w:val="center"/>
        <w:rPr>
          <w:rFonts w:ascii="宋体" w:hAnsi="宋体" w:cs="微软雅黑"/>
          <w:b/>
          <w:spacing w:val="-1"/>
          <w:sz w:val="44"/>
          <w:szCs w:val="44"/>
          <w:lang w:eastAsia="zh-CN"/>
        </w:rPr>
      </w:pPr>
    </w:p>
    <w:p w:rsidR="002C152D" w:rsidRDefault="002C152D">
      <w:pPr>
        <w:tabs>
          <w:tab w:val="left" w:pos="3240"/>
        </w:tabs>
        <w:spacing w:after="0" w:line="500" w:lineRule="exact"/>
        <w:ind w:left="1053" w:right="-20"/>
        <w:jc w:val="center"/>
        <w:rPr>
          <w:rFonts w:ascii="宋体" w:hAnsi="宋体" w:cs="微软雅黑"/>
          <w:b/>
          <w:spacing w:val="-1"/>
          <w:sz w:val="44"/>
          <w:szCs w:val="44"/>
          <w:lang w:eastAsia="zh-CN"/>
        </w:rPr>
      </w:pPr>
    </w:p>
    <w:p w:rsidR="002C152D" w:rsidRDefault="002C152D">
      <w:pPr>
        <w:tabs>
          <w:tab w:val="left" w:pos="3240"/>
        </w:tabs>
        <w:spacing w:after="0" w:line="500" w:lineRule="exact"/>
        <w:ind w:left="1053" w:right="-20"/>
        <w:jc w:val="center"/>
        <w:rPr>
          <w:rFonts w:ascii="宋体" w:hAnsi="宋体" w:cs="微软雅黑"/>
          <w:b/>
          <w:spacing w:val="-1"/>
          <w:sz w:val="44"/>
          <w:szCs w:val="44"/>
          <w:lang w:eastAsia="zh-CN"/>
        </w:rPr>
      </w:pPr>
    </w:p>
    <w:p w:rsidR="002C152D" w:rsidRDefault="002C152D">
      <w:pPr>
        <w:tabs>
          <w:tab w:val="left" w:pos="3240"/>
        </w:tabs>
        <w:spacing w:after="0" w:line="500" w:lineRule="exact"/>
        <w:ind w:left="1053" w:right="-20"/>
        <w:jc w:val="center"/>
        <w:rPr>
          <w:rFonts w:ascii="宋体" w:hAnsi="宋体" w:cs="微软雅黑"/>
          <w:b/>
          <w:spacing w:val="-1"/>
          <w:sz w:val="44"/>
          <w:szCs w:val="44"/>
          <w:lang w:eastAsia="zh-CN"/>
        </w:rPr>
      </w:pPr>
    </w:p>
    <w:p w:rsidR="002C152D" w:rsidRDefault="00283536">
      <w:pPr>
        <w:tabs>
          <w:tab w:val="left" w:pos="3240"/>
        </w:tabs>
        <w:spacing w:after="0" w:line="500" w:lineRule="exact"/>
        <w:ind w:left="1053" w:right="-20"/>
        <w:jc w:val="center"/>
        <w:rPr>
          <w:rFonts w:ascii="宋体" w:cs="微软雅黑"/>
          <w:b/>
          <w:sz w:val="44"/>
          <w:szCs w:val="44"/>
          <w:lang w:eastAsia="zh-CN"/>
        </w:rPr>
        <w:sectPr w:rsidR="002C152D">
          <w:pgSz w:w="16840" w:h="11920" w:orient="landscape"/>
          <w:pgMar w:top="1080" w:right="1580" w:bottom="280" w:left="1480" w:header="720" w:footer="720" w:gutter="0"/>
          <w:cols w:space="720"/>
        </w:sectPr>
      </w:pPr>
      <w:r>
        <w:rPr>
          <w:rFonts w:ascii="宋体" w:hAnsi="宋体" w:cs="微软雅黑" w:hint="eastAsia"/>
          <w:b/>
          <w:spacing w:val="-1"/>
          <w:sz w:val="44"/>
          <w:szCs w:val="44"/>
          <w:lang w:eastAsia="zh-CN"/>
        </w:rPr>
        <w:t>第二部</w:t>
      </w:r>
      <w:r>
        <w:rPr>
          <w:rFonts w:ascii="宋体" w:hAnsi="宋体" w:cs="微软雅黑" w:hint="eastAsia"/>
          <w:b/>
          <w:sz w:val="44"/>
          <w:szCs w:val="44"/>
          <w:lang w:eastAsia="zh-CN"/>
        </w:rPr>
        <w:t>分</w:t>
      </w:r>
      <w:r>
        <w:rPr>
          <w:rFonts w:ascii="宋体" w:hAnsi="宋体" w:cs="微软雅黑"/>
          <w:b/>
          <w:spacing w:val="-1"/>
          <w:w w:val="84"/>
          <w:sz w:val="44"/>
          <w:szCs w:val="44"/>
          <w:lang w:eastAsia="zh-CN"/>
        </w:rPr>
        <w:t>201</w:t>
      </w:r>
      <w:r>
        <w:rPr>
          <w:rFonts w:ascii="宋体" w:hAnsi="宋体" w:cs="微软雅黑" w:hint="eastAsia"/>
          <w:b/>
          <w:w w:val="84"/>
          <w:sz w:val="44"/>
          <w:szCs w:val="44"/>
          <w:lang w:eastAsia="zh-CN"/>
        </w:rPr>
        <w:t>7</w:t>
      </w:r>
      <w:r>
        <w:rPr>
          <w:rFonts w:ascii="宋体" w:hAnsi="宋体" w:cs="微软雅黑" w:hint="eastAsia"/>
          <w:b/>
          <w:spacing w:val="-1"/>
          <w:sz w:val="44"/>
          <w:szCs w:val="44"/>
          <w:lang w:eastAsia="zh-CN"/>
        </w:rPr>
        <w:t>年部门决算报表</w:t>
      </w:r>
    </w:p>
    <w:p w:rsidR="002C152D" w:rsidRDefault="002C152D">
      <w:pPr>
        <w:rPr>
          <w:rFonts w:ascii="宋体" w:cs="宋体"/>
          <w:sz w:val="14"/>
          <w:szCs w:val="14"/>
          <w:lang w:eastAsia="zh-CN"/>
        </w:rPr>
      </w:pPr>
    </w:p>
    <w:p w:rsidR="002C152D" w:rsidRDefault="002C152D">
      <w:pPr>
        <w:tabs>
          <w:tab w:val="left" w:pos="1050"/>
        </w:tabs>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2C152D">
      <w:pPr>
        <w:rPr>
          <w:rFonts w:ascii="宋体" w:cs="宋体"/>
          <w:sz w:val="14"/>
          <w:szCs w:val="14"/>
          <w:lang w:eastAsia="zh-CN"/>
        </w:rPr>
      </w:pPr>
    </w:p>
    <w:p w:rsidR="002C152D" w:rsidRDefault="00C94BE4">
      <w:pPr>
        <w:jc w:val="center"/>
        <w:rPr>
          <w:rFonts w:ascii="宋体" w:cs="宋体"/>
          <w:sz w:val="14"/>
          <w:szCs w:val="14"/>
          <w:lang w:eastAsia="zh-CN"/>
        </w:rPr>
        <w:sectPr w:rsidR="002C152D">
          <w:type w:val="continuous"/>
          <w:pgSz w:w="16840" w:h="11920" w:orient="landscape"/>
          <w:pgMar w:top="1580" w:right="1580" w:bottom="280" w:left="1480" w:header="720" w:footer="720" w:gutter="0"/>
          <w:cols w:space="720"/>
        </w:sectPr>
      </w:pPr>
      <w:r>
        <w:rPr>
          <w:noProof/>
          <w:lang w:eastAsia="zh-CN"/>
        </w:rPr>
        <w:lastRenderedPageBreak/>
        <w:drawing>
          <wp:inline distT="0" distB="0" distL="0" distR="0">
            <wp:extent cx="8743950" cy="59531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743950" cy="5953125"/>
                    </a:xfrm>
                    <a:prstGeom prst="rect">
                      <a:avLst/>
                    </a:prstGeom>
                    <a:noFill/>
                    <a:ln w="9525">
                      <a:noFill/>
                      <a:miter lim="800000"/>
                      <a:headEnd/>
                      <a:tailEnd/>
                    </a:ln>
                  </pic:spPr>
                </pic:pic>
              </a:graphicData>
            </a:graphic>
          </wp:inline>
        </w:drawing>
      </w:r>
    </w:p>
    <w:p w:rsidR="002C152D" w:rsidRDefault="002C152D">
      <w:pPr>
        <w:spacing w:before="96" w:after="0" w:line="240" w:lineRule="auto"/>
        <w:ind w:left="114" w:right="-20"/>
        <w:rPr>
          <w:rFonts w:ascii="Times New Roman" w:hAnsi="Times New Roman"/>
          <w:sz w:val="20"/>
          <w:szCs w:val="20"/>
          <w:lang w:eastAsia="zh-CN"/>
        </w:rPr>
      </w:pPr>
    </w:p>
    <w:p w:rsidR="002C152D" w:rsidRDefault="00C94BE4">
      <w:pPr>
        <w:spacing w:after="0" w:line="240" w:lineRule="auto"/>
        <w:jc w:val="center"/>
        <w:rPr>
          <w:rFonts w:ascii="Times New Roman" w:hAnsi="Times New Roman"/>
          <w:sz w:val="20"/>
          <w:szCs w:val="20"/>
          <w:lang w:eastAsia="zh-CN"/>
        </w:rPr>
        <w:sectPr w:rsidR="002C152D">
          <w:pgSz w:w="16840" w:h="11920" w:orient="landscape"/>
          <w:pgMar w:top="1060" w:right="860" w:bottom="280" w:left="1040" w:header="720" w:footer="720" w:gutter="0"/>
          <w:cols w:space="720"/>
        </w:sectPr>
      </w:pPr>
      <w:r>
        <w:rPr>
          <w:noProof/>
          <w:lang w:eastAsia="zh-CN"/>
        </w:rPr>
        <w:drawing>
          <wp:inline distT="0" distB="0" distL="0" distR="0">
            <wp:extent cx="9486900" cy="41814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486900" cy="4181475"/>
                    </a:xfrm>
                    <a:prstGeom prst="rect">
                      <a:avLst/>
                    </a:prstGeom>
                    <a:noFill/>
                    <a:ln w="9525">
                      <a:noFill/>
                      <a:miter lim="800000"/>
                      <a:headEnd/>
                      <a:tailEnd/>
                    </a:ln>
                  </pic:spPr>
                </pic:pic>
              </a:graphicData>
            </a:graphic>
          </wp:inline>
        </w:drawing>
      </w: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880" w:bottom="0" w:left="1360" w:header="720" w:footer="720" w:gutter="0"/>
          <w:cols w:space="720"/>
        </w:sectPr>
      </w:pPr>
      <w:r>
        <w:rPr>
          <w:noProof/>
          <w:lang w:eastAsia="zh-CN"/>
        </w:rPr>
        <w:lastRenderedPageBreak/>
        <w:drawing>
          <wp:inline distT="0" distB="0" distL="0" distR="0">
            <wp:extent cx="9258300" cy="45529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9258300" cy="4552950"/>
                    </a:xfrm>
                    <a:prstGeom prst="rect">
                      <a:avLst/>
                    </a:prstGeom>
                    <a:noFill/>
                    <a:ln w="9525">
                      <a:noFill/>
                      <a:miter lim="800000"/>
                      <a:headEnd/>
                      <a:tailEnd/>
                    </a:ln>
                  </pic:spPr>
                </pic:pic>
              </a:graphicData>
            </a:graphic>
          </wp:inline>
        </w:drawing>
      </w: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500" w:bottom="280" w:left="1360" w:header="720" w:footer="720" w:gutter="0"/>
          <w:cols w:space="720"/>
        </w:sectPr>
      </w:pPr>
      <w:r>
        <w:rPr>
          <w:noProof/>
          <w:lang w:eastAsia="zh-CN"/>
        </w:rPr>
        <w:lastRenderedPageBreak/>
        <w:drawing>
          <wp:inline distT="0" distB="0" distL="0" distR="0">
            <wp:extent cx="7600950" cy="58864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600950" cy="5886450"/>
                    </a:xfrm>
                    <a:prstGeom prst="rect">
                      <a:avLst/>
                    </a:prstGeom>
                    <a:noFill/>
                    <a:ln w="9525">
                      <a:noFill/>
                      <a:miter lim="800000"/>
                      <a:headEnd/>
                      <a:tailEnd/>
                    </a:ln>
                  </pic:spPr>
                </pic:pic>
              </a:graphicData>
            </a:graphic>
          </wp:inline>
        </w:drawing>
      </w: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1120" w:bottom="280" w:left="1360" w:header="720" w:footer="720" w:gutter="0"/>
          <w:cols w:space="720"/>
        </w:sectPr>
      </w:pPr>
      <w:r>
        <w:rPr>
          <w:noProof/>
          <w:lang w:eastAsia="zh-CN"/>
        </w:rPr>
        <w:lastRenderedPageBreak/>
        <w:drawing>
          <wp:inline distT="0" distB="0" distL="0" distR="0">
            <wp:extent cx="9115425" cy="47529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9115425" cy="4752975"/>
                    </a:xfrm>
                    <a:prstGeom prst="rect">
                      <a:avLst/>
                    </a:prstGeom>
                    <a:noFill/>
                    <a:ln w="9525">
                      <a:noFill/>
                      <a:miter lim="800000"/>
                      <a:headEnd/>
                      <a:tailEnd/>
                    </a:ln>
                  </pic:spPr>
                </pic:pic>
              </a:graphicData>
            </a:graphic>
          </wp:inline>
        </w:drawing>
      </w:r>
    </w:p>
    <w:p w:rsidR="002C152D" w:rsidRDefault="002C152D">
      <w:pPr>
        <w:spacing w:after="0" w:line="200" w:lineRule="exact"/>
        <w:rPr>
          <w:sz w:val="20"/>
          <w:szCs w:val="20"/>
          <w:lang w:eastAsia="zh-CN"/>
        </w:rPr>
      </w:pP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1040" w:bottom="280" w:left="1360" w:header="720" w:footer="720" w:gutter="0"/>
          <w:cols w:space="720"/>
        </w:sectPr>
      </w:pPr>
      <w:r>
        <w:rPr>
          <w:noProof/>
          <w:lang w:eastAsia="zh-CN"/>
        </w:rPr>
        <w:drawing>
          <wp:inline distT="0" distB="0" distL="0" distR="0">
            <wp:extent cx="9163050" cy="520065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9163050" cy="5200650"/>
                    </a:xfrm>
                    <a:prstGeom prst="rect">
                      <a:avLst/>
                    </a:prstGeom>
                    <a:noFill/>
                    <a:ln w="9525">
                      <a:noFill/>
                      <a:miter lim="800000"/>
                      <a:headEnd/>
                      <a:tailEnd/>
                    </a:ln>
                  </pic:spPr>
                </pic:pic>
              </a:graphicData>
            </a:graphic>
          </wp:inline>
        </w:drawing>
      </w:r>
    </w:p>
    <w:p w:rsidR="002C152D" w:rsidRDefault="002C152D">
      <w:pPr>
        <w:spacing w:after="0" w:line="240" w:lineRule="auto"/>
        <w:ind w:right="-20"/>
        <w:rPr>
          <w:rFonts w:ascii="Times New Roman" w:hAnsi="Times New Roman"/>
          <w:sz w:val="20"/>
          <w:szCs w:val="20"/>
          <w:lang w:eastAsia="zh-CN"/>
        </w:rPr>
      </w:pP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1020" w:bottom="280" w:left="1360" w:header="720" w:footer="720" w:gutter="0"/>
          <w:cols w:space="720"/>
        </w:sectPr>
      </w:pPr>
      <w:r>
        <w:rPr>
          <w:noProof/>
          <w:lang w:eastAsia="zh-CN"/>
        </w:rPr>
        <w:drawing>
          <wp:inline distT="0" distB="0" distL="0" distR="0">
            <wp:extent cx="9144000" cy="34290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9144000" cy="3429000"/>
                    </a:xfrm>
                    <a:prstGeom prst="rect">
                      <a:avLst/>
                    </a:prstGeom>
                    <a:noFill/>
                    <a:ln w="9525">
                      <a:noFill/>
                      <a:miter lim="800000"/>
                      <a:headEnd/>
                      <a:tailEnd/>
                    </a:ln>
                  </pic:spPr>
                </pic:pic>
              </a:graphicData>
            </a:graphic>
          </wp:inline>
        </w:drawing>
      </w: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1120" w:bottom="280" w:left="1360" w:header="720" w:footer="720" w:gutter="0"/>
          <w:cols w:space="720"/>
        </w:sectPr>
      </w:pPr>
      <w:r>
        <w:rPr>
          <w:noProof/>
          <w:lang w:eastAsia="zh-CN"/>
        </w:rPr>
        <w:lastRenderedPageBreak/>
        <w:drawing>
          <wp:inline distT="0" distB="0" distL="0" distR="0">
            <wp:extent cx="9115425" cy="299085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9115425" cy="2990850"/>
                    </a:xfrm>
                    <a:prstGeom prst="rect">
                      <a:avLst/>
                    </a:prstGeom>
                    <a:noFill/>
                    <a:ln w="9525">
                      <a:noFill/>
                      <a:miter lim="800000"/>
                      <a:headEnd/>
                      <a:tailEnd/>
                    </a:ln>
                  </pic:spPr>
                </pic:pic>
              </a:graphicData>
            </a:graphic>
          </wp:inline>
        </w:drawing>
      </w: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1200" w:bottom="280" w:left="1360" w:header="720" w:footer="720" w:gutter="0"/>
          <w:cols w:space="720"/>
        </w:sectPr>
      </w:pPr>
      <w:r>
        <w:rPr>
          <w:noProof/>
          <w:lang w:eastAsia="zh-CN"/>
        </w:rPr>
        <w:lastRenderedPageBreak/>
        <w:drawing>
          <wp:inline distT="0" distB="0" distL="0" distR="0">
            <wp:extent cx="9067800" cy="48196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9067800" cy="4819650"/>
                    </a:xfrm>
                    <a:prstGeom prst="rect">
                      <a:avLst/>
                    </a:prstGeom>
                    <a:noFill/>
                    <a:ln w="9525">
                      <a:noFill/>
                      <a:miter lim="800000"/>
                      <a:headEnd/>
                      <a:tailEnd/>
                    </a:ln>
                  </pic:spPr>
                </pic:pic>
              </a:graphicData>
            </a:graphic>
          </wp:inline>
        </w:drawing>
      </w:r>
    </w:p>
    <w:p w:rsidR="002C152D" w:rsidRDefault="00C94BE4">
      <w:pPr>
        <w:spacing w:after="0" w:line="240" w:lineRule="auto"/>
        <w:rPr>
          <w:rFonts w:ascii="Times New Roman" w:hAnsi="Times New Roman"/>
          <w:sz w:val="20"/>
          <w:szCs w:val="20"/>
          <w:lang w:eastAsia="zh-CN"/>
        </w:rPr>
        <w:sectPr w:rsidR="002C152D">
          <w:pgSz w:w="16840" w:h="11920" w:orient="landscape"/>
          <w:pgMar w:top="1080" w:right="1500" w:bottom="280" w:left="1380" w:header="720" w:footer="720" w:gutter="0"/>
          <w:cols w:space="720"/>
        </w:sectPr>
      </w:pPr>
      <w:r>
        <w:rPr>
          <w:noProof/>
          <w:lang w:eastAsia="zh-CN"/>
        </w:rPr>
        <w:lastRenderedPageBreak/>
        <w:drawing>
          <wp:inline distT="0" distB="0" distL="0" distR="0">
            <wp:extent cx="8858250" cy="37623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8858250" cy="3762375"/>
                    </a:xfrm>
                    <a:prstGeom prst="rect">
                      <a:avLst/>
                    </a:prstGeom>
                    <a:noFill/>
                    <a:ln w="9525">
                      <a:noFill/>
                      <a:miter lim="800000"/>
                      <a:headEnd/>
                      <a:tailEnd/>
                    </a:ln>
                  </pic:spPr>
                </pic:pic>
              </a:graphicData>
            </a:graphic>
          </wp:inline>
        </w:drawing>
      </w:r>
    </w:p>
    <w:p w:rsidR="002C152D" w:rsidRDefault="002C152D">
      <w:pPr>
        <w:spacing w:after="0" w:line="200" w:lineRule="exact"/>
        <w:rPr>
          <w:sz w:val="20"/>
          <w:szCs w:val="20"/>
          <w:lang w:eastAsia="zh-CN"/>
        </w:rPr>
      </w:pPr>
    </w:p>
    <w:p w:rsidR="002C152D" w:rsidRDefault="002C152D">
      <w:pPr>
        <w:spacing w:before="3" w:after="0" w:line="200" w:lineRule="exact"/>
        <w:rPr>
          <w:sz w:val="20"/>
          <w:szCs w:val="20"/>
          <w:lang w:eastAsia="zh-CN"/>
        </w:rPr>
      </w:pPr>
    </w:p>
    <w:p w:rsidR="002C152D" w:rsidRDefault="00283536">
      <w:pPr>
        <w:tabs>
          <w:tab w:val="left" w:pos="3220"/>
        </w:tabs>
        <w:spacing w:after="0" w:line="528" w:lineRule="exact"/>
        <w:ind w:left="1021" w:right="1161"/>
        <w:jc w:val="center"/>
        <w:rPr>
          <w:rFonts w:ascii="宋体" w:cs="微软雅黑"/>
          <w:b/>
          <w:sz w:val="36"/>
          <w:szCs w:val="36"/>
          <w:lang w:eastAsia="zh-CN"/>
        </w:rPr>
      </w:pPr>
      <w:r>
        <w:rPr>
          <w:rFonts w:ascii="宋体" w:hAnsi="宋体" w:cs="微软雅黑" w:hint="eastAsia"/>
          <w:b/>
          <w:spacing w:val="-1"/>
          <w:position w:val="1"/>
          <w:sz w:val="36"/>
          <w:szCs w:val="36"/>
          <w:lang w:eastAsia="zh-CN"/>
        </w:rPr>
        <w:t>第三部</w:t>
      </w:r>
      <w:r>
        <w:rPr>
          <w:rFonts w:ascii="宋体" w:hAnsi="宋体" w:cs="微软雅黑" w:hint="eastAsia"/>
          <w:b/>
          <w:position w:val="1"/>
          <w:sz w:val="36"/>
          <w:szCs w:val="36"/>
          <w:lang w:eastAsia="zh-CN"/>
        </w:rPr>
        <w:t>分</w:t>
      </w:r>
      <w:r>
        <w:rPr>
          <w:rFonts w:ascii="宋体" w:hAnsi="宋体" w:cs="微软雅黑" w:hint="eastAsia"/>
          <w:b/>
          <w:spacing w:val="-1"/>
          <w:position w:val="1"/>
          <w:sz w:val="36"/>
          <w:szCs w:val="36"/>
          <w:lang w:eastAsia="zh-CN"/>
        </w:rPr>
        <w:t>南宫市市场监督管理局</w:t>
      </w:r>
    </w:p>
    <w:p w:rsidR="002C152D" w:rsidRDefault="00283536">
      <w:pPr>
        <w:spacing w:after="0" w:line="620" w:lineRule="exact"/>
        <w:ind w:left="2065" w:right="2205"/>
        <w:jc w:val="center"/>
        <w:rPr>
          <w:rFonts w:ascii="宋体" w:cs="微软雅黑"/>
          <w:b/>
          <w:sz w:val="36"/>
          <w:szCs w:val="36"/>
          <w:lang w:eastAsia="zh-CN"/>
        </w:rPr>
      </w:pPr>
      <w:r>
        <w:rPr>
          <w:rFonts w:ascii="宋体" w:hAnsi="宋体" w:cs="微软雅黑"/>
          <w:b/>
          <w:w w:val="85"/>
          <w:sz w:val="36"/>
          <w:szCs w:val="36"/>
          <w:lang w:eastAsia="zh-CN"/>
        </w:rPr>
        <w:t>201</w:t>
      </w:r>
      <w:r>
        <w:rPr>
          <w:rFonts w:ascii="宋体" w:hAnsi="宋体" w:cs="微软雅黑" w:hint="eastAsia"/>
          <w:b/>
          <w:w w:val="85"/>
          <w:sz w:val="36"/>
          <w:szCs w:val="36"/>
          <w:lang w:eastAsia="zh-CN"/>
        </w:rPr>
        <w:t>7</w:t>
      </w:r>
      <w:r>
        <w:rPr>
          <w:rFonts w:ascii="宋体" w:hAnsi="宋体" w:cs="微软雅黑" w:hint="eastAsia"/>
          <w:b/>
          <w:sz w:val="36"/>
          <w:szCs w:val="36"/>
          <w:lang w:eastAsia="zh-CN"/>
        </w:rPr>
        <w:t>年部门决算情况说明</w:t>
      </w:r>
    </w:p>
    <w:p w:rsidR="002C152D" w:rsidRDefault="002C152D">
      <w:pPr>
        <w:spacing w:before="2" w:after="0" w:line="120" w:lineRule="exact"/>
        <w:rPr>
          <w:sz w:val="36"/>
          <w:szCs w:val="36"/>
          <w:lang w:eastAsia="zh-CN"/>
        </w:rPr>
      </w:pPr>
    </w:p>
    <w:p w:rsidR="002C152D" w:rsidRDefault="002C152D">
      <w:pPr>
        <w:spacing w:after="0" w:line="200" w:lineRule="exact"/>
        <w:rPr>
          <w:sz w:val="20"/>
          <w:szCs w:val="20"/>
          <w:lang w:eastAsia="zh-CN"/>
        </w:rPr>
      </w:pPr>
    </w:p>
    <w:p w:rsidR="002C152D" w:rsidRDefault="00283536" w:rsidP="00FE3430">
      <w:pPr>
        <w:spacing w:after="0" w:line="600" w:lineRule="exact"/>
        <w:ind w:firstLineChars="200" w:firstLine="643"/>
        <w:rPr>
          <w:rFonts w:ascii="仿宋" w:eastAsia="仿宋" w:hAnsi="仿宋" w:cs="黑体"/>
          <w:b/>
          <w:sz w:val="32"/>
          <w:szCs w:val="32"/>
          <w:lang w:eastAsia="zh-CN"/>
        </w:rPr>
      </w:pPr>
      <w:r>
        <w:rPr>
          <w:rFonts w:ascii="仿宋" w:eastAsia="仿宋" w:hAnsi="仿宋" w:cs="黑体" w:hint="eastAsia"/>
          <w:b/>
          <w:sz w:val="32"/>
          <w:szCs w:val="32"/>
          <w:lang w:eastAsia="zh-CN"/>
        </w:rPr>
        <w:t>一、收入支出决算总体情况说明</w:t>
      </w:r>
    </w:p>
    <w:p w:rsidR="002C152D" w:rsidRDefault="00283536">
      <w:pPr>
        <w:spacing w:after="0" w:line="600" w:lineRule="exact"/>
        <w:ind w:firstLineChars="200" w:firstLine="640"/>
        <w:rPr>
          <w:rFonts w:ascii="仿宋" w:eastAsia="仿宋" w:hAnsi="仿宋" w:cs="仿宋_GB2312"/>
          <w:color w:val="FF0000"/>
          <w:sz w:val="32"/>
          <w:szCs w:val="32"/>
          <w:lang w:eastAsia="zh-CN"/>
        </w:rPr>
      </w:pPr>
      <w:r>
        <w:rPr>
          <w:rFonts w:ascii="仿宋" w:eastAsia="仿宋" w:hAnsi="仿宋" w:cs="仿宋_GB2312" w:hint="eastAsia"/>
          <w:sz w:val="32"/>
          <w:szCs w:val="32"/>
          <w:lang w:eastAsia="zh-CN"/>
        </w:rPr>
        <w:t>2017年度预算收入为2015.77万元，预算支出为2037.23万元，其中：基本支出1814.49万元，项目支出222.73万元。2017年度预算安排上较上年度增加217.63万元，增幅为12.1%，主要原因是人员经费和项目经费增加。</w:t>
      </w:r>
    </w:p>
    <w:p w:rsidR="002C152D" w:rsidRDefault="00283536">
      <w:pPr>
        <w:spacing w:after="0" w:line="600" w:lineRule="exact"/>
        <w:ind w:firstLineChars="200" w:firstLine="640"/>
        <w:rPr>
          <w:rFonts w:ascii="仿宋" w:eastAsia="仿宋" w:hAnsi="仿宋" w:cs="仿宋_GB2312"/>
          <w:sz w:val="32"/>
          <w:szCs w:val="32"/>
          <w:lang w:eastAsia="zh-CN"/>
        </w:rPr>
      </w:pPr>
      <w:r>
        <w:rPr>
          <w:rFonts w:ascii="仿宋" w:eastAsia="仿宋" w:hAnsi="仿宋" w:cs="仿宋_GB2312" w:hint="eastAsia"/>
          <w:sz w:val="32"/>
          <w:szCs w:val="32"/>
          <w:lang w:eastAsia="zh-CN"/>
        </w:rPr>
        <w:t>2017年年末结转和结余为19.61万元,较上年度减少12.76万元，减幅为60%，主要是支出了上年度的结转项目经费。</w:t>
      </w:r>
    </w:p>
    <w:p w:rsidR="002C152D" w:rsidRDefault="00283536" w:rsidP="00FE3430">
      <w:pPr>
        <w:spacing w:after="0" w:line="600" w:lineRule="exact"/>
        <w:ind w:firstLineChars="246" w:firstLine="790"/>
        <w:rPr>
          <w:rFonts w:ascii="仿宋" w:eastAsia="仿宋" w:hAnsi="仿宋" w:cs="黑体"/>
          <w:b/>
          <w:sz w:val="32"/>
          <w:szCs w:val="32"/>
          <w:lang w:eastAsia="zh-CN"/>
        </w:rPr>
      </w:pPr>
      <w:r>
        <w:rPr>
          <w:rFonts w:ascii="仿宋" w:eastAsia="仿宋" w:hAnsi="仿宋" w:cs="黑体" w:hint="eastAsia"/>
          <w:b/>
          <w:sz w:val="32"/>
          <w:szCs w:val="32"/>
          <w:lang w:eastAsia="zh-CN"/>
        </w:rPr>
        <w:t>二、收入决算情况说明</w:t>
      </w:r>
    </w:p>
    <w:p w:rsidR="002C152D" w:rsidRDefault="00283536">
      <w:pPr>
        <w:spacing w:after="0" w:line="600" w:lineRule="exact"/>
        <w:ind w:firstLineChars="260" w:firstLine="832"/>
        <w:rPr>
          <w:rFonts w:ascii="仿宋" w:eastAsia="仿宋" w:hAnsi="仿宋" w:cs="仿宋_GB2312"/>
          <w:sz w:val="32"/>
          <w:szCs w:val="32"/>
          <w:lang w:eastAsia="zh-CN"/>
        </w:rPr>
      </w:pPr>
      <w:r>
        <w:rPr>
          <w:rFonts w:ascii="仿宋" w:eastAsia="仿宋" w:hAnsi="仿宋" w:cs="仿宋_GB2312" w:hint="eastAsia"/>
          <w:sz w:val="32"/>
          <w:szCs w:val="32"/>
          <w:lang w:eastAsia="zh-CN"/>
        </w:rPr>
        <w:t>2017年度财政拨款收入决算为2015.77万元，年初预算财政拨款收入为 1783.63万元，增加了232.14万元，增幅为13%，主要是人员经费和项目经费增加。</w:t>
      </w:r>
    </w:p>
    <w:p w:rsidR="002C152D" w:rsidRDefault="00283536">
      <w:pPr>
        <w:spacing w:after="0" w:line="600" w:lineRule="exact"/>
        <w:ind w:firstLineChars="260" w:firstLine="832"/>
        <w:rPr>
          <w:rFonts w:ascii="仿宋" w:eastAsia="仿宋" w:hAnsi="仿宋" w:cs="仿宋_GB2312"/>
          <w:sz w:val="32"/>
          <w:szCs w:val="32"/>
          <w:lang w:eastAsia="zh-CN"/>
        </w:rPr>
      </w:pPr>
      <w:r>
        <w:rPr>
          <w:rFonts w:ascii="仿宋" w:eastAsia="仿宋" w:hAnsi="仿宋" w:cs="仿宋_GB2312" w:hint="eastAsia"/>
          <w:sz w:val="32"/>
          <w:szCs w:val="32"/>
          <w:lang w:eastAsia="zh-CN"/>
        </w:rPr>
        <w:t>2017年度财政拨款收入决算为2015.77万元，2016年度财政拨款收入决算为1797.14万元，增加了218.63万元，增幅为12.2 %，主要是人员经费和项目经费增加。</w:t>
      </w:r>
    </w:p>
    <w:p w:rsidR="002C152D" w:rsidRDefault="00283536" w:rsidP="00FE3430">
      <w:pPr>
        <w:spacing w:after="0" w:line="600" w:lineRule="exact"/>
        <w:ind w:firstLineChars="250" w:firstLine="803"/>
        <w:rPr>
          <w:rFonts w:ascii="仿宋" w:eastAsia="仿宋" w:hAnsi="仿宋" w:cs="黑体"/>
          <w:b/>
          <w:sz w:val="32"/>
          <w:szCs w:val="32"/>
          <w:lang w:eastAsia="zh-CN"/>
        </w:rPr>
      </w:pPr>
      <w:r>
        <w:rPr>
          <w:rFonts w:ascii="仿宋" w:eastAsia="仿宋" w:hAnsi="仿宋" w:cs="黑体" w:hint="eastAsia"/>
          <w:b/>
          <w:sz w:val="32"/>
          <w:szCs w:val="32"/>
          <w:lang w:eastAsia="zh-CN"/>
        </w:rPr>
        <w:t>三、支出决算情况说明</w:t>
      </w:r>
    </w:p>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2017年度财政拨款支出决算为2028.53万元，年初预算财政拨款支出为1783.63万元，增加了244.9万元，增幅为13.7%，主要是人员经费和项目经费增加。</w:t>
      </w:r>
    </w:p>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2017年度财政拨款支出决算为2028.53万元，2016年度财政</w:t>
      </w:r>
      <w:r>
        <w:rPr>
          <w:rFonts w:ascii="仿宋" w:eastAsia="仿宋" w:hAnsi="仿宋" w:cs="仿宋_GB2312" w:hint="eastAsia"/>
          <w:sz w:val="32"/>
          <w:szCs w:val="32"/>
          <w:lang w:eastAsia="zh-CN"/>
        </w:rPr>
        <w:lastRenderedPageBreak/>
        <w:t>拨款支出决算为1851.38万元，增加了177.15万元，增幅为9.6%，主要是人员经费和项目经费增加。</w:t>
      </w:r>
    </w:p>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2017年年初预算支出为1783.63万元，其中：基本支出1542.9万元，项目支出240.73万元。</w:t>
      </w:r>
    </w:p>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2017年度总支出决算为2028.53万元，支出决算按照功能分类情况：一般公共服务支出1529.41万元，医疗卫生与计划生育支出499.12万元。按照支出性质情况：基本支出1814.49万元，项目支出214.04万元。</w:t>
      </w:r>
    </w:p>
    <w:p w:rsidR="002C152D" w:rsidRPr="004650CA" w:rsidRDefault="00283536" w:rsidP="004650CA">
      <w:pPr>
        <w:spacing w:after="0" w:line="600" w:lineRule="exact"/>
        <w:ind w:firstLineChars="246" w:firstLine="790"/>
        <w:rPr>
          <w:rFonts w:ascii="仿宋" w:eastAsia="仿宋" w:hAnsi="仿宋" w:cs="黑体"/>
          <w:b/>
          <w:sz w:val="32"/>
          <w:szCs w:val="32"/>
          <w:lang w:eastAsia="zh-CN"/>
        </w:rPr>
      </w:pPr>
      <w:r w:rsidRPr="004650CA">
        <w:rPr>
          <w:rFonts w:ascii="仿宋" w:eastAsia="仿宋" w:hAnsi="仿宋" w:cs="黑体" w:hint="eastAsia"/>
          <w:b/>
          <w:sz w:val="32"/>
          <w:szCs w:val="32"/>
          <w:lang w:eastAsia="zh-CN"/>
        </w:rPr>
        <w:t>四、财政拨款收入支出决算总体情况说明</w:t>
      </w:r>
    </w:p>
    <w:p w:rsidR="002C152D" w:rsidRDefault="00283536">
      <w:pPr>
        <w:spacing w:after="0" w:line="600" w:lineRule="exact"/>
        <w:ind w:firstLineChars="250" w:firstLine="800"/>
        <w:rPr>
          <w:rFonts w:ascii="仿宋" w:eastAsia="仿宋" w:hAnsi="仿宋" w:cs="黑体"/>
          <w:sz w:val="32"/>
          <w:szCs w:val="32"/>
          <w:lang w:eastAsia="zh-CN"/>
        </w:rPr>
      </w:pPr>
      <w:r>
        <w:rPr>
          <w:rFonts w:ascii="仿宋" w:eastAsia="仿宋" w:hAnsi="仿宋" w:cs="黑体" w:hint="eastAsia"/>
          <w:sz w:val="32"/>
          <w:szCs w:val="32"/>
          <w:lang w:eastAsia="zh-CN"/>
        </w:rPr>
        <w:t>（一）收入支出预算安排情况</w:t>
      </w:r>
    </w:p>
    <w:p w:rsidR="002C152D" w:rsidRDefault="00283536">
      <w:pPr>
        <w:spacing w:after="0" w:line="600" w:lineRule="exact"/>
        <w:ind w:firstLineChars="250" w:firstLine="800"/>
        <w:rPr>
          <w:rFonts w:ascii="仿宋" w:eastAsia="仿宋" w:hAnsi="仿宋" w:cs="黑体"/>
          <w:sz w:val="32"/>
          <w:szCs w:val="32"/>
          <w:lang w:eastAsia="zh-CN"/>
        </w:rPr>
      </w:pPr>
      <w:r>
        <w:rPr>
          <w:rFonts w:ascii="仿宋" w:eastAsia="仿宋" w:hAnsi="仿宋" w:cs="黑体" w:hint="eastAsia"/>
          <w:sz w:val="32"/>
          <w:szCs w:val="32"/>
          <w:lang w:eastAsia="zh-CN"/>
        </w:rPr>
        <w:t>2017年度财政拨款收入预算安排为</w:t>
      </w:r>
      <w:r>
        <w:rPr>
          <w:rFonts w:ascii="仿宋" w:eastAsia="仿宋" w:hAnsi="仿宋" w:cs="仿宋_GB2312" w:hint="eastAsia"/>
          <w:sz w:val="32"/>
          <w:szCs w:val="32"/>
          <w:lang w:eastAsia="zh-CN"/>
        </w:rPr>
        <w:t>2015.77</w:t>
      </w:r>
      <w:r>
        <w:rPr>
          <w:rFonts w:ascii="仿宋" w:eastAsia="仿宋" w:hAnsi="仿宋" w:cs="黑体" w:hint="eastAsia"/>
          <w:sz w:val="32"/>
          <w:szCs w:val="32"/>
          <w:lang w:eastAsia="zh-CN"/>
        </w:rPr>
        <w:t>万元，财政拨款预算支出</w:t>
      </w:r>
      <w:r>
        <w:rPr>
          <w:rFonts w:ascii="仿宋" w:eastAsia="仿宋" w:hAnsi="仿宋" w:cs="仿宋_GB2312" w:hint="eastAsia"/>
          <w:sz w:val="32"/>
          <w:szCs w:val="32"/>
          <w:lang w:eastAsia="zh-CN"/>
        </w:rPr>
        <w:t>2037.23</w:t>
      </w:r>
      <w:r>
        <w:rPr>
          <w:rFonts w:ascii="仿宋" w:eastAsia="仿宋" w:hAnsi="仿宋" w:cs="黑体" w:hint="eastAsia"/>
          <w:sz w:val="32"/>
          <w:szCs w:val="32"/>
          <w:lang w:eastAsia="zh-CN"/>
        </w:rPr>
        <w:t>万元，其中：基本支出</w:t>
      </w:r>
      <w:r>
        <w:rPr>
          <w:rFonts w:ascii="仿宋" w:eastAsia="仿宋" w:hAnsi="仿宋" w:cs="仿宋_GB2312" w:hint="eastAsia"/>
          <w:sz w:val="32"/>
          <w:szCs w:val="32"/>
          <w:lang w:eastAsia="zh-CN"/>
        </w:rPr>
        <w:t>1814.49</w:t>
      </w:r>
      <w:r>
        <w:rPr>
          <w:rFonts w:ascii="仿宋" w:eastAsia="仿宋" w:hAnsi="仿宋" w:cs="黑体" w:hint="eastAsia"/>
          <w:sz w:val="32"/>
          <w:szCs w:val="32"/>
          <w:lang w:eastAsia="zh-CN"/>
        </w:rPr>
        <w:t>万元，项目支出</w:t>
      </w:r>
      <w:r>
        <w:rPr>
          <w:rFonts w:ascii="仿宋" w:eastAsia="仿宋" w:hAnsi="仿宋" w:cs="仿宋_GB2312" w:hint="eastAsia"/>
          <w:sz w:val="32"/>
          <w:szCs w:val="32"/>
          <w:lang w:eastAsia="zh-CN"/>
        </w:rPr>
        <w:t>222.73</w:t>
      </w:r>
      <w:r>
        <w:rPr>
          <w:rFonts w:ascii="仿宋" w:eastAsia="仿宋" w:hAnsi="仿宋" w:cs="黑体" w:hint="eastAsia"/>
          <w:sz w:val="32"/>
          <w:szCs w:val="32"/>
          <w:lang w:eastAsia="zh-CN"/>
        </w:rPr>
        <w:t>万元。2017年度财政拨款预算安排支出增加了</w:t>
      </w:r>
      <w:r>
        <w:rPr>
          <w:rFonts w:ascii="仿宋" w:eastAsia="仿宋" w:hAnsi="仿宋" w:cs="仿宋_GB2312" w:hint="eastAsia"/>
          <w:sz w:val="32"/>
          <w:szCs w:val="32"/>
          <w:lang w:eastAsia="zh-CN"/>
        </w:rPr>
        <w:t>194.71</w:t>
      </w:r>
      <w:r>
        <w:rPr>
          <w:rFonts w:ascii="仿宋" w:eastAsia="仿宋" w:hAnsi="仿宋" w:cs="黑体" w:hint="eastAsia"/>
          <w:sz w:val="32"/>
          <w:szCs w:val="32"/>
          <w:lang w:eastAsia="zh-CN"/>
        </w:rPr>
        <w:t>万元，增幅为11%，主要是人员经费和项目经费增加。</w:t>
      </w:r>
    </w:p>
    <w:p w:rsidR="002C152D" w:rsidRDefault="00283536">
      <w:pPr>
        <w:numPr>
          <w:ilvl w:val="0"/>
          <w:numId w:val="2"/>
        </w:numPr>
        <w:spacing w:after="0" w:line="600" w:lineRule="exact"/>
        <w:ind w:firstLineChars="250" w:firstLine="800"/>
        <w:rPr>
          <w:rFonts w:ascii="仿宋" w:eastAsia="仿宋" w:hAnsi="仿宋" w:cs="黑体"/>
          <w:sz w:val="32"/>
          <w:szCs w:val="32"/>
          <w:lang w:eastAsia="zh-CN"/>
        </w:rPr>
      </w:pPr>
      <w:r>
        <w:rPr>
          <w:rFonts w:ascii="仿宋" w:eastAsia="仿宋" w:hAnsi="仿宋" w:cs="黑体" w:hint="eastAsia"/>
          <w:sz w:val="32"/>
          <w:szCs w:val="32"/>
          <w:lang w:eastAsia="zh-CN"/>
        </w:rPr>
        <w:t>收入支出预算执行情况</w:t>
      </w:r>
    </w:p>
    <w:p w:rsidR="002C152D" w:rsidRDefault="00283536">
      <w:pPr>
        <w:spacing w:after="0" w:line="600" w:lineRule="exact"/>
        <w:ind w:firstLineChars="250" w:firstLine="800"/>
        <w:rPr>
          <w:rFonts w:ascii="仿宋" w:eastAsia="仿宋" w:hAnsi="仿宋" w:cs="黑体"/>
          <w:sz w:val="32"/>
          <w:szCs w:val="32"/>
          <w:lang w:eastAsia="zh-CN"/>
        </w:rPr>
      </w:pPr>
      <w:r>
        <w:rPr>
          <w:rFonts w:ascii="仿宋" w:eastAsia="仿宋" w:hAnsi="仿宋" w:cs="黑体" w:hint="eastAsia"/>
          <w:sz w:val="32"/>
          <w:szCs w:val="32"/>
          <w:lang w:eastAsia="zh-CN"/>
        </w:rPr>
        <w:t>1、收入支出与预算对比分析</w:t>
      </w:r>
    </w:p>
    <w:p w:rsidR="002C152D" w:rsidRDefault="00283536">
      <w:pPr>
        <w:spacing w:after="0" w:line="600" w:lineRule="exact"/>
        <w:ind w:firstLineChars="250" w:firstLine="800"/>
        <w:rPr>
          <w:rFonts w:ascii="仿宋" w:eastAsia="仿宋" w:hAnsi="仿宋" w:cs="黑体"/>
          <w:color w:val="FF0000"/>
          <w:sz w:val="32"/>
          <w:szCs w:val="32"/>
          <w:lang w:eastAsia="zh-CN"/>
        </w:rPr>
      </w:pPr>
      <w:r>
        <w:rPr>
          <w:rFonts w:ascii="仿宋" w:eastAsia="仿宋" w:hAnsi="仿宋" w:cs="黑体" w:hint="eastAsia"/>
          <w:sz w:val="32"/>
          <w:szCs w:val="32"/>
          <w:lang w:eastAsia="zh-CN"/>
        </w:rPr>
        <w:t>2017年度财政拨款收入决算为</w:t>
      </w:r>
      <w:r>
        <w:rPr>
          <w:rFonts w:ascii="仿宋" w:eastAsia="仿宋" w:hAnsi="仿宋" w:cs="仿宋_GB2312" w:hint="eastAsia"/>
          <w:sz w:val="32"/>
          <w:szCs w:val="32"/>
          <w:lang w:eastAsia="zh-CN"/>
        </w:rPr>
        <w:t>2015.77</w:t>
      </w:r>
      <w:r>
        <w:rPr>
          <w:rFonts w:ascii="仿宋" w:eastAsia="仿宋" w:hAnsi="仿宋" w:cs="黑体" w:hint="eastAsia"/>
          <w:sz w:val="32"/>
          <w:szCs w:val="32"/>
          <w:lang w:eastAsia="zh-CN"/>
        </w:rPr>
        <w:t>万元，年初预算财政拨款收入为</w:t>
      </w:r>
      <w:r>
        <w:rPr>
          <w:rFonts w:ascii="仿宋" w:eastAsia="仿宋" w:hAnsi="仿宋" w:cs="仿宋_GB2312" w:hint="eastAsia"/>
          <w:sz w:val="32"/>
          <w:szCs w:val="32"/>
          <w:lang w:eastAsia="zh-CN"/>
        </w:rPr>
        <w:t>1783.63</w:t>
      </w:r>
      <w:r>
        <w:rPr>
          <w:rFonts w:ascii="仿宋" w:eastAsia="仿宋" w:hAnsi="仿宋" w:cs="黑体" w:hint="eastAsia"/>
          <w:sz w:val="32"/>
          <w:szCs w:val="32"/>
          <w:lang w:eastAsia="zh-CN"/>
        </w:rPr>
        <w:t>万元，增加了</w:t>
      </w:r>
      <w:r>
        <w:rPr>
          <w:rFonts w:ascii="仿宋" w:eastAsia="仿宋" w:hAnsi="仿宋" w:cs="仿宋_GB2312" w:hint="eastAsia"/>
          <w:sz w:val="32"/>
          <w:szCs w:val="32"/>
          <w:lang w:eastAsia="zh-CN"/>
        </w:rPr>
        <w:t>231.6</w:t>
      </w:r>
      <w:r>
        <w:rPr>
          <w:rFonts w:ascii="仿宋" w:eastAsia="仿宋" w:hAnsi="仿宋" w:cs="黑体" w:hint="eastAsia"/>
          <w:sz w:val="32"/>
          <w:szCs w:val="32"/>
          <w:lang w:eastAsia="zh-CN"/>
        </w:rPr>
        <w:t>万元，增幅为13%。2017年度财政拨款收入决算为</w:t>
      </w:r>
      <w:r>
        <w:rPr>
          <w:rFonts w:ascii="仿宋" w:eastAsia="仿宋" w:hAnsi="仿宋" w:cs="仿宋_GB2312" w:hint="eastAsia"/>
          <w:sz w:val="32"/>
          <w:szCs w:val="32"/>
          <w:lang w:eastAsia="zh-CN"/>
        </w:rPr>
        <w:t>2015.77</w:t>
      </w:r>
      <w:r>
        <w:rPr>
          <w:rFonts w:ascii="仿宋" w:eastAsia="仿宋" w:hAnsi="仿宋" w:cs="黑体" w:hint="eastAsia"/>
          <w:sz w:val="32"/>
          <w:szCs w:val="32"/>
          <w:lang w:eastAsia="zh-CN"/>
        </w:rPr>
        <w:t>万元，2016年度财政拨款收入决算为</w:t>
      </w:r>
      <w:r>
        <w:rPr>
          <w:rFonts w:ascii="仿宋" w:eastAsia="仿宋" w:hAnsi="仿宋" w:cs="仿宋_GB2312" w:hint="eastAsia"/>
          <w:sz w:val="32"/>
          <w:szCs w:val="32"/>
          <w:lang w:eastAsia="zh-CN"/>
        </w:rPr>
        <w:t>1787.14</w:t>
      </w:r>
      <w:r>
        <w:rPr>
          <w:rFonts w:ascii="仿宋" w:eastAsia="仿宋" w:hAnsi="仿宋" w:cs="黑体" w:hint="eastAsia"/>
          <w:sz w:val="32"/>
          <w:szCs w:val="32"/>
          <w:lang w:eastAsia="zh-CN"/>
        </w:rPr>
        <w:t>万元，增加了218.63万元，增幅为12.2%。</w:t>
      </w:r>
    </w:p>
    <w:p w:rsidR="002C152D" w:rsidRDefault="00283536">
      <w:pPr>
        <w:spacing w:after="0" w:line="600" w:lineRule="exact"/>
        <w:ind w:firstLineChars="250" w:firstLine="800"/>
        <w:rPr>
          <w:rFonts w:ascii="仿宋" w:eastAsia="仿宋" w:hAnsi="仿宋" w:cs="黑体"/>
          <w:sz w:val="32"/>
          <w:szCs w:val="32"/>
          <w:lang w:eastAsia="zh-CN"/>
        </w:rPr>
      </w:pPr>
      <w:r>
        <w:rPr>
          <w:rFonts w:ascii="仿宋" w:eastAsia="仿宋" w:hAnsi="仿宋" w:cs="黑体" w:hint="eastAsia"/>
          <w:sz w:val="32"/>
          <w:szCs w:val="32"/>
          <w:lang w:eastAsia="zh-CN"/>
        </w:rPr>
        <w:t>2017年度总支出决算为</w:t>
      </w:r>
      <w:r>
        <w:rPr>
          <w:rFonts w:ascii="仿宋" w:eastAsia="仿宋" w:hAnsi="仿宋" w:cs="仿宋_GB2312" w:hint="eastAsia"/>
          <w:sz w:val="32"/>
          <w:szCs w:val="32"/>
          <w:lang w:eastAsia="zh-CN"/>
        </w:rPr>
        <w:t>2028.53</w:t>
      </w:r>
      <w:r>
        <w:rPr>
          <w:rFonts w:ascii="仿宋" w:eastAsia="仿宋" w:hAnsi="仿宋" w:cs="黑体" w:hint="eastAsia"/>
          <w:sz w:val="32"/>
          <w:szCs w:val="32"/>
          <w:lang w:eastAsia="zh-CN"/>
        </w:rPr>
        <w:t>万元，支出决算按照功能分类情况：一般公共服务支出</w:t>
      </w:r>
      <w:r>
        <w:rPr>
          <w:rFonts w:ascii="仿宋" w:eastAsia="仿宋" w:hAnsi="仿宋" w:cs="仿宋_GB2312" w:hint="eastAsia"/>
          <w:sz w:val="32"/>
          <w:szCs w:val="32"/>
          <w:lang w:eastAsia="zh-CN"/>
        </w:rPr>
        <w:t>1529.41</w:t>
      </w:r>
      <w:r>
        <w:rPr>
          <w:rFonts w:ascii="仿宋" w:eastAsia="仿宋" w:hAnsi="仿宋" w:cs="黑体" w:hint="eastAsia"/>
          <w:sz w:val="32"/>
          <w:szCs w:val="32"/>
          <w:lang w:eastAsia="zh-CN"/>
        </w:rPr>
        <w:t>万元，医疗卫生与计划生育支</w:t>
      </w:r>
      <w:r>
        <w:rPr>
          <w:rFonts w:ascii="仿宋" w:eastAsia="仿宋" w:hAnsi="仿宋" w:cs="黑体" w:hint="eastAsia"/>
          <w:sz w:val="32"/>
          <w:szCs w:val="32"/>
          <w:lang w:eastAsia="zh-CN"/>
        </w:rPr>
        <w:lastRenderedPageBreak/>
        <w:t>出499.12万元。按照支出性质情况：基本支出1814.49万元，项目支出214.04万元。按照经济分类情况：工资福利支出1175.66万元，商品和服务支出297.25万元，对个人和家庭的补助支出551.74万元，其他资本性支出3.88万元。</w:t>
      </w:r>
    </w:p>
    <w:p w:rsidR="002C152D" w:rsidRDefault="00283536">
      <w:pPr>
        <w:numPr>
          <w:ilvl w:val="0"/>
          <w:numId w:val="3"/>
        </w:numPr>
        <w:spacing w:after="0" w:line="600" w:lineRule="exact"/>
        <w:ind w:firstLineChars="250" w:firstLine="800"/>
        <w:rPr>
          <w:rFonts w:ascii="仿宋" w:eastAsia="仿宋" w:hAnsi="仿宋" w:cs="黑体"/>
          <w:sz w:val="32"/>
          <w:szCs w:val="32"/>
          <w:lang w:eastAsia="zh-CN"/>
        </w:rPr>
      </w:pPr>
      <w:r>
        <w:rPr>
          <w:rFonts w:ascii="仿宋" w:eastAsia="仿宋" w:hAnsi="仿宋" w:cs="黑体" w:hint="eastAsia"/>
          <w:sz w:val="32"/>
          <w:szCs w:val="32"/>
          <w:lang w:eastAsia="zh-CN"/>
        </w:rPr>
        <w:t>收入支出结构分析</w:t>
      </w:r>
    </w:p>
    <w:p w:rsidR="002C152D" w:rsidRDefault="00283536" w:rsidP="000419B1">
      <w:pPr>
        <w:spacing w:after="0" w:line="600" w:lineRule="exact"/>
        <w:ind w:firstLineChars="150" w:firstLine="480"/>
        <w:rPr>
          <w:rFonts w:ascii="仿宋" w:eastAsia="仿宋" w:hAnsi="仿宋" w:cs="黑体"/>
          <w:sz w:val="32"/>
          <w:szCs w:val="32"/>
          <w:lang w:eastAsia="zh-CN"/>
        </w:rPr>
      </w:pPr>
      <w:r>
        <w:rPr>
          <w:rFonts w:ascii="仿宋" w:eastAsia="仿宋" w:hAnsi="仿宋" w:cs="黑体" w:hint="eastAsia"/>
          <w:sz w:val="32"/>
          <w:szCs w:val="32"/>
          <w:lang w:eastAsia="zh-CN"/>
        </w:rPr>
        <w:t>（1）2017年度决算总收入为2015.77万元，其中：一般公共预算收入2015.77万元，占100%。总收入较上年度增加</w:t>
      </w:r>
      <w:r>
        <w:rPr>
          <w:rFonts w:ascii="仿宋" w:eastAsia="仿宋" w:hAnsi="仿宋" w:cs="仿宋_GB2312" w:hint="eastAsia"/>
          <w:sz w:val="32"/>
          <w:szCs w:val="32"/>
          <w:lang w:eastAsia="zh-CN"/>
        </w:rPr>
        <w:t>217.63</w:t>
      </w:r>
      <w:r>
        <w:rPr>
          <w:rFonts w:ascii="仿宋" w:eastAsia="仿宋" w:hAnsi="仿宋" w:cs="黑体" w:hint="eastAsia"/>
          <w:sz w:val="32"/>
          <w:szCs w:val="32"/>
          <w:lang w:eastAsia="zh-CN"/>
        </w:rPr>
        <w:t>万元，增幅为12.1%，主要是人员经费和项目经费增加。</w:t>
      </w:r>
    </w:p>
    <w:p w:rsidR="002C152D" w:rsidRDefault="00283536" w:rsidP="000419B1">
      <w:pPr>
        <w:spacing w:after="0" w:line="240" w:lineRule="auto"/>
        <w:ind w:firstLineChars="150" w:firstLine="480"/>
        <w:rPr>
          <w:rFonts w:ascii="仿宋" w:eastAsia="仿宋" w:hAnsi="仿宋" w:cs="黑体"/>
          <w:sz w:val="32"/>
          <w:szCs w:val="32"/>
          <w:lang w:eastAsia="zh-CN"/>
        </w:rPr>
      </w:pPr>
      <w:r>
        <w:rPr>
          <w:rFonts w:ascii="仿宋" w:eastAsia="仿宋" w:hAnsi="仿宋" w:cs="黑体" w:hint="eastAsia"/>
          <w:sz w:val="32"/>
          <w:szCs w:val="32"/>
          <w:lang w:eastAsia="zh-CN"/>
        </w:rPr>
        <w:t>（2）2017年度决算总支出为2028.53万元，其中：基本支出1814.49万元，占89.45%；项目支出214.04万元，占10.55%。</w:t>
      </w:r>
    </w:p>
    <w:p w:rsidR="002C152D" w:rsidRDefault="00283536" w:rsidP="000419B1">
      <w:pPr>
        <w:spacing w:after="0" w:line="600" w:lineRule="exact"/>
        <w:ind w:firstLineChars="150" w:firstLine="480"/>
        <w:rPr>
          <w:rFonts w:ascii="仿宋" w:eastAsia="仿宋" w:hAnsi="仿宋" w:cs="仿宋_GB2312"/>
          <w:color w:val="FF0000"/>
          <w:sz w:val="32"/>
          <w:szCs w:val="32"/>
          <w:lang w:eastAsia="zh-CN"/>
        </w:rPr>
      </w:pPr>
      <w:r>
        <w:rPr>
          <w:rFonts w:ascii="仿宋" w:eastAsia="仿宋" w:hAnsi="仿宋" w:cs="黑体" w:hint="eastAsia"/>
          <w:sz w:val="32"/>
          <w:szCs w:val="32"/>
          <w:lang w:eastAsia="zh-CN"/>
        </w:rPr>
        <w:t>（3）</w:t>
      </w:r>
      <w:r>
        <w:rPr>
          <w:rFonts w:ascii="仿宋" w:eastAsia="仿宋" w:hAnsi="仿宋" w:cs="仿宋_GB2312" w:hint="eastAsia"/>
          <w:sz w:val="32"/>
          <w:szCs w:val="32"/>
          <w:lang w:eastAsia="zh-CN"/>
        </w:rPr>
        <w:t>2017年年末结转和结余为19.61万元。较上年度减少12.76万元，减幅为60%，主要是支出了上年度的结转项目经费。</w:t>
      </w:r>
    </w:p>
    <w:p w:rsidR="002C152D" w:rsidRDefault="00283536" w:rsidP="00FE3430">
      <w:pPr>
        <w:spacing w:after="0" w:line="600" w:lineRule="exact"/>
        <w:ind w:firstLineChars="200" w:firstLine="643"/>
        <w:rPr>
          <w:rFonts w:ascii="仿宋" w:eastAsia="仿宋" w:hAnsi="仿宋" w:cs="黑体"/>
          <w:b/>
          <w:sz w:val="32"/>
          <w:szCs w:val="32"/>
          <w:lang w:eastAsia="zh-CN"/>
        </w:rPr>
      </w:pPr>
      <w:r>
        <w:rPr>
          <w:rFonts w:ascii="仿宋" w:eastAsia="仿宋" w:hAnsi="仿宋" w:cs="黑体" w:hint="eastAsia"/>
          <w:b/>
          <w:sz w:val="32"/>
          <w:szCs w:val="32"/>
          <w:lang w:eastAsia="zh-CN"/>
        </w:rPr>
        <w:t>五</w:t>
      </w:r>
      <w:r>
        <w:rPr>
          <w:rFonts w:ascii="仿宋" w:eastAsia="仿宋" w:hAnsi="仿宋" w:cs="黑体" w:hint="eastAsia"/>
          <w:b/>
          <w:spacing w:val="-161"/>
          <w:sz w:val="32"/>
          <w:szCs w:val="32"/>
          <w:lang w:eastAsia="zh-CN"/>
        </w:rPr>
        <w:t>、</w:t>
      </w:r>
      <w:r>
        <w:rPr>
          <w:rFonts w:ascii="仿宋" w:eastAsia="仿宋" w:hAnsi="仿宋" w:cs="黑体" w:hint="eastAsia"/>
          <w:b/>
          <w:sz w:val="32"/>
          <w:szCs w:val="32"/>
          <w:lang w:eastAsia="zh-CN"/>
        </w:rPr>
        <w:t>“三公”经费支出决算情况说明</w:t>
      </w:r>
    </w:p>
    <w:p w:rsidR="002C152D" w:rsidRDefault="00283536">
      <w:pPr>
        <w:numPr>
          <w:ilvl w:val="0"/>
          <w:numId w:val="4"/>
        </w:num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“三公”经费与上年度对比分析</w:t>
      </w:r>
    </w:p>
    <w:p w:rsidR="002C152D" w:rsidRDefault="00283536" w:rsidP="009560DE">
      <w:pPr>
        <w:spacing w:after="0" w:line="600" w:lineRule="exact"/>
        <w:ind w:firstLineChars="2200" w:firstLine="7040"/>
        <w:rPr>
          <w:rFonts w:ascii="仿宋" w:eastAsia="仿宋" w:hAnsi="仿宋" w:cs="仿宋_GB2312"/>
          <w:sz w:val="32"/>
          <w:szCs w:val="32"/>
          <w:lang w:eastAsia="zh-CN"/>
        </w:rPr>
      </w:pPr>
      <w:bookmarkStart w:id="0" w:name="_GoBack"/>
      <w:bookmarkEnd w:id="0"/>
      <w:r>
        <w:rPr>
          <w:rFonts w:ascii="仿宋" w:eastAsia="仿宋" w:hAnsi="仿宋" w:cs="仿宋_GB2312" w:hint="eastAsia"/>
          <w:sz w:val="32"/>
          <w:szCs w:val="32"/>
          <w:lang w:eastAsia="zh-CN"/>
        </w:rPr>
        <w:t>金额单位：万元</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4"/>
        <w:gridCol w:w="1484"/>
        <w:gridCol w:w="1559"/>
        <w:gridCol w:w="1276"/>
        <w:gridCol w:w="1701"/>
      </w:tblGrid>
      <w:tr w:rsidR="002C152D">
        <w:trPr>
          <w:trHeight w:hRule="exact" w:val="567"/>
          <w:jc w:val="center"/>
        </w:trPr>
        <w:tc>
          <w:tcPr>
            <w:tcW w:w="3694" w:type="dxa"/>
            <w:vAlign w:val="center"/>
          </w:tcPr>
          <w:p w:rsidR="002C152D" w:rsidRDefault="00283536" w:rsidP="00FE3430">
            <w:pPr>
              <w:spacing w:after="0" w:line="600" w:lineRule="exact"/>
              <w:ind w:firstLineChars="250" w:firstLine="803"/>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名称</w:t>
            </w:r>
          </w:p>
        </w:tc>
        <w:tc>
          <w:tcPr>
            <w:tcW w:w="1484"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2016年</w:t>
            </w:r>
          </w:p>
        </w:tc>
        <w:tc>
          <w:tcPr>
            <w:tcW w:w="1559"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2017年</w:t>
            </w:r>
          </w:p>
        </w:tc>
        <w:tc>
          <w:tcPr>
            <w:tcW w:w="1276"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增减额</w:t>
            </w:r>
          </w:p>
        </w:tc>
        <w:tc>
          <w:tcPr>
            <w:tcW w:w="1701"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增减幅</w:t>
            </w:r>
          </w:p>
        </w:tc>
      </w:tr>
      <w:tr w:rsidR="002C152D">
        <w:trPr>
          <w:trHeight w:hRule="exact" w:val="567"/>
          <w:jc w:val="center"/>
        </w:trPr>
        <w:tc>
          <w:tcPr>
            <w:tcW w:w="369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因公出国（境）费</w:t>
            </w:r>
          </w:p>
        </w:tc>
        <w:tc>
          <w:tcPr>
            <w:tcW w:w="1484" w:type="dxa"/>
            <w:vAlign w:val="center"/>
          </w:tcPr>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701"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r>
      <w:tr w:rsidR="002C152D">
        <w:trPr>
          <w:trHeight w:hRule="exact" w:val="567"/>
          <w:jc w:val="center"/>
        </w:trPr>
        <w:tc>
          <w:tcPr>
            <w:tcW w:w="369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公务用车运行维护费</w:t>
            </w:r>
          </w:p>
        </w:tc>
        <w:tc>
          <w:tcPr>
            <w:tcW w:w="148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29.92</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26.28</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-3.64</w:t>
            </w:r>
          </w:p>
        </w:tc>
        <w:tc>
          <w:tcPr>
            <w:tcW w:w="1701"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-12.17%</w:t>
            </w:r>
          </w:p>
        </w:tc>
      </w:tr>
      <w:tr w:rsidR="002C152D">
        <w:trPr>
          <w:trHeight w:hRule="exact" w:val="567"/>
          <w:jc w:val="center"/>
        </w:trPr>
        <w:tc>
          <w:tcPr>
            <w:tcW w:w="369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其中：公务用车购置费</w:t>
            </w:r>
          </w:p>
        </w:tc>
        <w:tc>
          <w:tcPr>
            <w:tcW w:w="1484" w:type="dxa"/>
            <w:vAlign w:val="center"/>
          </w:tcPr>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559" w:type="dxa"/>
            <w:vAlign w:val="center"/>
          </w:tcPr>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276" w:type="dxa"/>
            <w:vAlign w:val="center"/>
          </w:tcPr>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701" w:type="dxa"/>
            <w:vAlign w:val="center"/>
          </w:tcPr>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r>
      <w:tr w:rsidR="002C152D">
        <w:trPr>
          <w:trHeight w:hRule="exact" w:val="567"/>
          <w:jc w:val="center"/>
        </w:trPr>
        <w:tc>
          <w:tcPr>
            <w:tcW w:w="369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公务用车运行维护费</w:t>
            </w:r>
          </w:p>
        </w:tc>
        <w:tc>
          <w:tcPr>
            <w:tcW w:w="148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29.92</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26.28</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-3.64</w:t>
            </w:r>
          </w:p>
        </w:tc>
        <w:tc>
          <w:tcPr>
            <w:tcW w:w="1701"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-12.17%</w:t>
            </w:r>
          </w:p>
        </w:tc>
      </w:tr>
      <w:tr w:rsidR="002C152D">
        <w:trPr>
          <w:trHeight w:hRule="exact" w:val="567"/>
          <w:jc w:val="center"/>
        </w:trPr>
        <w:tc>
          <w:tcPr>
            <w:tcW w:w="369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公务接待费</w:t>
            </w:r>
          </w:p>
        </w:tc>
        <w:tc>
          <w:tcPr>
            <w:tcW w:w="148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1.85</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1.82</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-0.03</w:t>
            </w:r>
          </w:p>
        </w:tc>
        <w:tc>
          <w:tcPr>
            <w:tcW w:w="1701"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-1.6%</w:t>
            </w:r>
          </w:p>
        </w:tc>
      </w:tr>
      <w:tr w:rsidR="002C152D">
        <w:trPr>
          <w:trHeight w:hRule="exact" w:val="567"/>
          <w:jc w:val="center"/>
        </w:trPr>
        <w:tc>
          <w:tcPr>
            <w:tcW w:w="3694" w:type="dxa"/>
            <w:vAlign w:val="center"/>
          </w:tcPr>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合计</w:t>
            </w:r>
          </w:p>
        </w:tc>
        <w:tc>
          <w:tcPr>
            <w:tcW w:w="148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31.77</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28.1</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-3.67</w:t>
            </w:r>
          </w:p>
        </w:tc>
        <w:tc>
          <w:tcPr>
            <w:tcW w:w="1701"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-11.55%</w:t>
            </w:r>
          </w:p>
        </w:tc>
      </w:tr>
    </w:tbl>
    <w:p w:rsidR="004A4404" w:rsidRDefault="003F5EA6">
      <w:pPr>
        <w:spacing w:after="0" w:line="600" w:lineRule="exact"/>
        <w:ind w:firstLineChars="250" w:firstLine="800"/>
        <w:rPr>
          <w:rFonts w:ascii="仿宋" w:eastAsia="仿宋" w:hAnsi="仿宋" w:cs="仿宋_GB2312"/>
          <w:sz w:val="32"/>
          <w:szCs w:val="32"/>
          <w:lang w:eastAsia="zh-CN"/>
        </w:rPr>
      </w:pPr>
      <w:r w:rsidRPr="00BE6806">
        <w:rPr>
          <w:rFonts w:ascii="仿宋" w:eastAsia="仿宋" w:hAnsi="仿宋" w:cs="仿宋_GB2312" w:hint="eastAsia"/>
          <w:sz w:val="32"/>
          <w:szCs w:val="32"/>
          <w:lang w:eastAsia="zh-CN"/>
        </w:rPr>
        <w:t>2017年财政部门核定我</w:t>
      </w:r>
      <w:r w:rsidR="00723B91">
        <w:rPr>
          <w:rFonts w:ascii="仿宋" w:eastAsia="仿宋" w:hAnsi="仿宋" w:cs="仿宋_GB2312" w:hint="eastAsia"/>
          <w:sz w:val="32"/>
          <w:szCs w:val="32"/>
          <w:lang w:eastAsia="zh-CN"/>
        </w:rPr>
        <w:t>部门</w:t>
      </w:r>
      <w:r w:rsidRPr="00BE6806">
        <w:rPr>
          <w:rFonts w:ascii="仿宋" w:eastAsia="仿宋" w:hAnsi="仿宋" w:cs="仿宋_GB2312" w:hint="eastAsia"/>
          <w:sz w:val="32"/>
          <w:szCs w:val="32"/>
          <w:lang w:eastAsia="zh-CN"/>
        </w:rPr>
        <w:t>一般公共预算财政拨款“三公”</w:t>
      </w:r>
      <w:r w:rsidRPr="00BE6806">
        <w:rPr>
          <w:rFonts w:ascii="仿宋" w:eastAsia="仿宋" w:hAnsi="仿宋" w:cs="仿宋_GB2312" w:hint="eastAsia"/>
          <w:sz w:val="32"/>
          <w:szCs w:val="32"/>
          <w:lang w:eastAsia="zh-CN"/>
        </w:rPr>
        <w:lastRenderedPageBreak/>
        <w:t>经费支出预算</w:t>
      </w:r>
      <w:r w:rsidR="00BE6806" w:rsidRPr="00BE6806">
        <w:rPr>
          <w:rFonts w:ascii="仿宋" w:eastAsia="仿宋" w:hAnsi="仿宋" w:cs="仿宋_GB2312" w:hint="eastAsia"/>
          <w:sz w:val="32"/>
          <w:szCs w:val="32"/>
          <w:lang w:eastAsia="zh-CN"/>
        </w:rPr>
        <w:t>数</w:t>
      </w:r>
      <w:r w:rsidR="00BE6806">
        <w:rPr>
          <w:rFonts w:ascii="仿宋" w:eastAsia="仿宋" w:hAnsi="仿宋" w:cs="仿宋_GB2312" w:hint="eastAsia"/>
          <w:sz w:val="32"/>
          <w:szCs w:val="32"/>
          <w:lang w:eastAsia="zh-CN"/>
        </w:rPr>
        <w:t>31.42</w:t>
      </w:r>
      <w:r w:rsidR="00BE6806" w:rsidRPr="00BE6806">
        <w:rPr>
          <w:rFonts w:ascii="仿宋" w:eastAsia="仿宋" w:hAnsi="仿宋" w:cs="仿宋_GB2312" w:hint="eastAsia"/>
          <w:sz w:val="32"/>
          <w:szCs w:val="32"/>
          <w:lang w:eastAsia="zh-CN"/>
        </w:rPr>
        <w:t>万元,</w:t>
      </w:r>
      <w:r w:rsidR="00BE6806">
        <w:rPr>
          <w:rFonts w:ascii="仿宋" w:eastAsia="仿宋" w:hAnsi="仿宋" w:cs="仿宋_GB2312" w:hint="eastAsia"/>
          <w:sz w:val="32"/>
          <w:szCs w:val="32"/>
          <w:lang w:eastAsia="zh-CN"/>
        </w:rPr>
        <w:t>其中:因公出国（境）费0万元，公务用车购置及运行维护费28.6万元，公务接待</w:t>
      </w:r>
      <w:r w:rsidR="00993F50">
        <w:rPr>
          <w:rFonts w:ascii="仿宋" w:eastAsia="仿宋" w:hAnsi="仿宋" w:cs="仿宋_GB2312" w:hint="eastAsia"/>
          <w:sz w:val="32"/>
          <w:szCs w:val="32"/>
          <w:lang w:eastAsia="zh-CN"/>
        </w:rPr>
        <w:t>费</w:t>
      </w:r>
      <w:r w:rsidR="00BE6806">
        <w:rPr>
          <w:rFonts w:ascii="仿宋" w:eastAsia="仿宋" w:hAnsi="仿宋" w:cs="仿宋_GB2312" w:hint="eastAsia"/>
          <w:sz w:val="32"/>
          <w:szCs w:val="32"/>
          <w:lang w:eastAsia="zh-CN"/>
        </w:rPr>
        <w:t>2.82万元。2017年我部门“三公”经费实际支出28.1万元，</w:t>
      </w:r>
      <w:r w:rsidR="00B4217D">
        <w:rPr>
          <w:rFonts w:ascii="仿宋" w:eastAsia="仿宋" w:hAnsi="仿宋" w:cs="仿宋_GB2312" w:hint="eastAsia"/>
          <w:sz w:val="32"/>
          <w:szCs w:val="32"/>
          <w:lang w:eastAsia="zh-CN"/>
        </w:rPr>
        <w:t>比年初预算数减少3.32万元，下降10.57%。与2016年相比</w:t>
      </w:r>
      <w:r w:rsidR="00087584">
        <w:rPr>
          <w:rFonts w:ascii="仿宋" w:eastAsia="仿宋" w:hAnsi="仿宋" w:cs="仿宋_GB2312" w:hint="eastAsia"/>
          <w:sz w:val="32"/>
          <w:szCs w:val="32"/>
          <w:lang w:eastAsia="zh-CN"/>
        </w:rPr>
        <w:t>减少3.67万元，</w:t>
      </w:r>
      <w:r w:rsidR="00B4217D">
        <w:rPr>
          <w:rFonts w:ascii="仿宋" w:eastAsia="仿宋" w:hAnsi="仿宋" w:cs="仿宋_GB2312" w:hint="eastAsia"/>
          <w:sz w:val="32"/>
          <w:szCs w:val="32"/>
          <w:lang w:eastAsia="zh-CN"/>
        </w:rPr>
        <w:t>下降11.55%。</w:t>
      </w:r>
    </w:p>
    <w:p w:rsidR="00906476" w:rsidRDefault="0090647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1、因公出国（境）费0万元。</w:t>
      </w:r>
    </w:p>
    <w:p w:rsidR="004A4404" w:rsidRDefault="0090647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2</w:t>
      </w:r>
      <w:r w:rsidR="004A4404">
        <w:rPr>
          <w:rFonts w:ascii="仿宋" w:eastAsia="仿宋" w:hAnsi="仿宋" w:cs="仿宋_GB2312" w:hint="eastAsia"/>
          <w:sz w:val="32"/>
          <w:szCs w:val="32"/>
          <w:lang w:eastAsia="zh-CN"/>
        </w:rPr>
        <w:t>、</w:t>
      </w:r>
      <w:r w:rsidR="00BE6806">
        <w:rPr>
          <w:rFonts w:ascii="仿宋" w:eastAsia="仿宋" w:hAnsi="仿宋" w:cs="仿宋_GB2312" w:hint="eastAsia"/>
          <w:sz w:val="32"/>
          <w:szCs w:val="32"/>
          <w:lang w:eastAsia="zh-CN"/>
        </w:rPr>
        <w:t>公务用车购置及运行维护费26.28万元，</w:t>
      </w:r>
      <w:r w:rsidR="00B4217D">
        <w:rPr>
          <w:rFonts w:ascii="仿宋" w:eastAsia="仿宋" w:hAnsi="仿宋" w:cs="仿宋_GB2312" w:hint="eastAsia"/>
          <w:sz w:val="32"/>
          <w:szCs w:val="32"/>
          <w:lang w:eastAsia="zh-CN"/>
        </w:rPr>
        <w:t>比年初预算数减少2.32万元，下降8.1%。与2016年相比</w:t>
      </w:r>
      <w:r w:rsidR="004A4404">
        <w:rPr>
          <w:rFonts w:ascii="仿宋" w:eastAsia="仿宋" w:hAnsi="仿宋" w:cs="仿宋_GB2312" w:hint="eastAsia"/>
          <w:sz w:val="32"/>
          <w:szCs w:val="32"/>
          <w:lang w:eastAsia="zh-CN"/>
        </w:rPr>
        <w:t>减少3.64万元，</w:t>
      </w:r>
      <w:r w:rsidR="00B4217D">
        <w:rPr>
          <w:rFonts w:ascii="仿宋" w:eastAsia="仿宋" w:hAnsi="仿宋" w:cs="仿宋_GB2312" w:hint="eastAsia"/>
          <w:sz w:val="32"/>
          <w:szCs w:val="32"/>
          <w:lang w:eastAsia="zh-CN"/>
        </w:rPr>
        <w:t>下降12.17%。</w:t>
      </w:r>
      <w:r w:rsidR="00A51A7A">
        <w:rPr>
          <w:rFonts w:ascii="仿宋" w:eastAsia="仿宋" w:hAnsi="仿宋" w:cs="仿宋_GB2312" w:hint="eastAsia"/>
          <w:sz w:val="32"/>
          <w:szCs w:val="32"/>
          <w:lang w:eastAsia="zh-CN"/>
        </w:rPr>
        <w:t>主要原因是严格落实中央八项规定，公务用车改革，厉行节约</w:t>
      </w:r>
      <w:r w:rsidR="0057700D">
        <w:rPr>
          <w:rFonts w:ascii="仿宋" w:eastAsia="仿宋" w:hAnsi="仿宋" w:cs="仿宋_GB2312" w:hint="eastAsia"/>
          <w:sz w:val="32"/>
          <w:szCs w:val="32"/>
          <w:lang w:eastAsia="zh-CN"/>
        </w:rPr>
        <w:t>。</w:t>
      </w:r>
    </w:p>
    <w:p w:rsidR="00BE6806" w:rsidRDefault="0090647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3</w:t>
      </w:r>
      <w:r w:rsidR="004A4404">
        <w:rPr>
          <w:rFonts w:ascii="仿宋" w:eastAsia="仿宋" w:hAnsi="仿宋" w:cs="仿宋_GB2312" w:hint="eastAsia"/>
          <w:sz w:val="32"/>
          <w:szCs w:val="32"/>
          <w:lang w:eastAsia="zh-CN"/>
        </w:rPr>
        <w:t>、</w:t>
      </w:r>
      <w:r w:rsidR="00BE6806">
        <w:rPr>
          <w:rFonts w:ascii="仿宋" w:eastAsia="仿宋" w:hAnsi="仿宋" w:cs="仿宋_GB2312" w:hint="eastAsia"/>
          <w:sz w:val="32"/>
          <w:szCs w:val="32"/>
          <w:lang w:eastAsia="zh-CN"/>
        </w:rPr>
        <w:t>公务接待费1.82万元，</w:t>
      </w:r>
      <w:r w:rsidR="00B4217D">
        <w:rPr>
          <w:rFonts w:ascii="仿宋" w:eastAsia="仿宋" w:hAnsi="仿宋" w:cs="仿宋_GB2312" w:hint="eastAsia"/>
          <w:sz w:val="32"/>
          <w:szCs w:val="32"/>
          <w:lang w:eastAsia="zh-CN"/>
        </w:rPr>
        <w:t>比年初预算数减少</w:t>
      </w:r>
      <w:r w:rsidR="00354A97">
        <w:rPr>
          <w:rFonts w:ascii="仿宋" w:eastAsia="仿宋" w:hAnsi="仿宋" w:cs="仿宋_GB2312" w:hint="eastAsia"/>
          <w:sz w:val="32"/>
          <w:szCs w:val="32"/>
          <w:lang w:eastAsia="zh-CN"/>
        </w:rPr>
        <w:t>1</w:t>
      </w:r>
      <w:r w:rsidR="00B4217D">
        <w:rPr>
          <w:rFonts w:ascii="仿宋" w:eastAsia="仿宋" w:hAnsi="仿宋" w:cs="仿宋_GB2312" w:hint="eastAsia"/>
          <w:sz w:val="32"/>
          <w:szCs w:val="32"/>
          <w:lang w:eastAsia="zh-CN"/>
        </w:rPr>
        <w:t>万元，下降</w:t>
      </w:r>
      <w:r w:rsidR="00354A97">
        <w:rPr>
          <w:rFonts w:ascii="仿宋" w:eastAsia="仿宋" w:hAnsi="仿宋" w:cs="仿宋_GB2312" w:hint="eastAsia"/>
          <w:sz w:val="32"/>
          <w:szCs w:val="32"/>
          <w:lang w:eastAsia="zh-CN"/>
        </w:rPr>
        <w:t>35.46</w:t>
      </w:r>
      <w:r w:rsidR="00B4217D">
        <w:rPr>
          <w:rFonts w:ascii="仿宋" w:eastAsia="仿宋" w:hAnsi="仿宋" w:cs="仿宋_GB2312" w:hint="eastAsia"/>
          <w:sz w:val="32"/>
          <w:szCs w:val="32"/>
          <w:lang w:eastAsia="zh-CN"/>
        </w:rPr>
        <w:t>%。与2016年相比</w:t>
      </w:r>
      <w:r w:rsidR="004A4404">
        <w:rPr>
          <w:rFonts w:ascii="仿宋" w:eastAsia="仿宋" w:hAnsi="仿宋" w:cs="仿宋_GB2312" w:hint="eastAsia"/>
          <w:sz w:val="32"/>
          <w:szCs w:val="32"/>
          <w:lang w:eastAsia="zh-CN"/>
        </w:rPr>
        <w:t>减少0.03万元，</w:t>
      </w:r>
      <w:r w:rsidR="00B4217D">
        <w:rPr>
          <w:rFonts w:ascii="仿宋" w:eastAsia="仿宋" w:hAnsi="仿宋" w:cs="仿宋_GB2312" w:hint="eastAsia"/>
          <w:sz w:val="32"/>
          <w:szCs w:val="32"/>
          <w:lang w:eastAsia="zh-CN"/>
        </w:rPr>
        <w:t>下降</w:t>
      </w:r>
      <w:r w:rsidR="00354A97">
        <w:rPr>
          <w:rFonts w:ascii="仿宋" w:eastAsia="仿宋" w:hAnsi="仿宋" w:cs="仿宋_GB2312" w:hint="eastAsia"/>
          <w:sz w:val="32"/>
          <w:szCs w:val="32"/>
          <w:lang w:eastAsia="zh-CN"/>
        </w:rPr>
        <w:t>1.6</w:t>
      </w:r>
      <w:r w:rsidR="00B4217D">
        <w:rPr>
          <w:rFonts w:ascii="仿宋" w:eastAsia="仿宋" w:hAnsi="仿宋" w:cs="仿宋_GB2312" w:hint="eastAsia"/>
          <w:sz w:val="32"/>
          <w:szCs w:val="32"/>
          <w:lang w:eastAsia="zh-CN"/>
        </w:rPr>
        <w:t>%</w:t>
      </w:r>
      <w:r w:rsidR="00354A97">
        <w:rPr>
          <w:rFonts w:ascii="仿宋" w:eastAsia="仿宋" w:hAnsi="仿宋" w:cs="仿宋_GB2312" w:hint="eastAsia"/>
          <w:sz w:val="32"/>
          <w:szCs w:val="32"/>
          <w:lang w:eastAsia="zh-CN"/>
        </w:rPr>
        <w:t>。</w:t>
      </w:r>
      <w:r w:rsidR="00B4217D">
        <w:rPr>
          <w:rFonts w:ascii="仿宋" w:eastAsia="仿宋" w:hAnsi="仿宋" w:cs="仿宋_GB2312" w:hint="eastAsia"/>
          <w:sz w:val="32"/>
          <w:szCs w:val="32"/>
          <w:lang w:eastAsia="zh-CN"/>
        </w:rPr>
        <w:t xml:space="preserve"> </w:t>
      </w:r>
      <w:r w:rsidR="0057700D">
        <w:rPr>
          <w:rFonts w:ascii="仿宋" w:eastAsia="仿宋" w:hAnsi="仿宋" w:cs="仿宋_GB2312" w:hint="eastAsia"/>
          <w:sz w:val="32"/>
          <w:szCs w:val="32"/>
          <w:lang w:eastAsia="zh-CN"/>
        </w:rPr>
        <w:t>主要原因是严格落实中央八项规定，严格控制公务接待费用支出。</w:t>
      </w:r>
    </w:p>
    <w:p w:rsidR="002C152D" w:rsidRPr="00972BF1" w:rsidRDefault="0057700D" w:rsidP="00972BF1">
      <w:pPr>
        <w:numPr>
          <w:ilvl w:val="0"/>
          <w:numId w:val="4"/>
        </w:numPr>
        <w:spacing w:after="0" w:line="600" w:lineRule="exact"/>
        <w:ind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w:t>
      </w:r>
      <w:r w:rsidR="00283536">
        <w:rPr>
          <w:rFonts w:ascii="仿宋" w:eastAsia="仿宋" w:hAnsi="仿宋" w:cs="仿宋_GB2312" w:hint="eastAsia"/>
          <w:sz w:val="32"/>
          <w:szCs w:val="32"/>
          <w:lang w:eastAsia="zh-CN"/>
        </w:rPr>
        <w:t>“三公”经费支出预决算分析</w:t>
      </w:r>
    </w:p>
    <w:p w:rsidR="002C152D" w:rsidRDefault="00283536">
      <w:pPr>
        <w:spacing w:after="0" w:line="600" w:lineRule="exact"/>
        <w:ind w:firstLineChars="250" w:firstLine="800"/>
        <w:jc w:val="right"/>
        <w:rPr>
          <w:rFonts w:ascii="仿宋" w:eastAsia="仿宋" w:hAnsi="仿宋" w:cs="仿宋_GB2312"/>
          <w:sz w:val="32"/>
          <w:szCs w:val="32"/>
          <w:lang w:eastAsia="zh-CN"/>
        </w:rPr>
      </w:pPr>
      <w:r>
        <w:rPr>
          <w:rFonts w:ascii="仿宋" w:eastAsia="仿宋" w:hAnsi="仿宋" w:cs="仿宋_GB2312" w:hint="eastAsia"/>
          <w:sz w:val="32"/>
          <w:szCs w:val="32"/>
          <w:lang w:eastAsia="zh-CN"/>
        </w:rPr>
        <w:t>金额单位：万元</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5"/>
        <w:gridCol w:w="1134"/>
        <w:gridCol w:w="1276"/>
        <w:gridCol w:w="1207"/>
        <w:gridCol w:w="1559"/>
      </w:tblGrid>
      <w:tr w:rsidR="002C152D">
        <w:trPr>
          <w:jc w:val="center"/>
        </w:trPr>
        <w:tc>
          <w:tcPr>
            <w:tcW w:w="4325" w:type="dxa"/>
            <w:vAlign w:val="center"/>
          </w:tcPr>
          <w:p w:rsidR="002C152D" w:rsidRDefault="00283536" w:rsidP="00FE3430">
            <w:pPr>
              <w:spacing w:after="0" w:line="600" w:lineRule="exact"/>
              <w:ind w:firstLineChars="250" w:firstLine="803"/>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名称</w:t>
            </w:r>
          </w:p>
        </w:tc>
        <w:tc>
          <w:tcPr>
            <w:tcW w:w="1134"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预算</w:t>
            </w:r>
          </w:p>
        </w:tc>
        <w:tc>
          <w:tcPr>
            <w:tcW w:w="1276"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决算</w:t>
            </w:r>
          </w:p>
        </w:tc>
        <w:tc>
          <w:tcPr>
            <w:tcW w:w="1207"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增减额</w:t>
            </w:r>
          </w:p>
        </w:tc>
        <w:tc>
          <w:tcPr>
            <w:tcW w:w="1559" w:type="dxa"/>
            <w:vAlign w:val="center"/>
          </w:tcPr>
          <w:p w:rsidR="002C152D" w:rsidRDefault="00283536">
            <w:pPr>
              <w:spacing w:after="0" w:line="600" w:lineRule="exact"/>
              <w:rPr>
                <w:rFonts w:ascii="仿宋" w:eastAsia="仿宋" w:hAnsi="仿宋" w:cs="仿宋_GB2312"/>
                <w:b/>
                <w:bCs/>
                <w:sz w:val="32"/>
                <w:szCs w:val="32"/>
                <w:lang w:eastAsia="zh-CN"/>
              </w:rPr>
            </w:pPr>
            <w:r>
              <w:rPr>
                <w:rFonts w:ascii="仿宋" w:eastAsia="仿宋" w:hAnsi="仿宋" w:cs="仿宋_GB2312" w:hint="eastAsia"/>
                <w:b/>
                <w:bCs/>
                <w:sz w:val="32"/>
                <w:szCs w:val="32"/>
                <w:lang w:eastAsia="zh-CN"/>
              </w:rPr>
              <w:t>增减幅</w:t>
            </w:r>
          </w:p>
        </w:tc>
      </w:tr>
      <w:tr w:rsidR="002C152D">
        <w:trPr>
          <w:jc w:val="center"/>
        </w:trPr>
        <w:tc>
          <w:tcPr>
            <w:tcW w:w="4325" w:type="dxa"/>
            <w:vAlign w:val="center"/>
          </w:tcPr>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因公出国（境）费</w:t>
            </w:r>
          </w:p>
        </w:tc>
        <w:tc>
          <w:tcPr>
            <w:tcW w:w="113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207"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r>
      <w:tr w:rsidR="002C152D">
        <w:trPr>
          <w:jc w:val="center"/>
        </w:trPr>
        <w:tc>
          <w:tcPr>
            <w:tcW w:w="4325" w:type="dxa"/>
            <w:vAlign w:val="center"/>
          </w:tcPr>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公务用车运行维护费</w:t>
            </w:r>
          </w:p>
        </w:tc>
        <w:tc>
          <w:tcPr>
            <w:tcW w:w="113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28.6</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26.28</w:t>
            </w:r>
          </w:p>
        </w:tc>
        <w:tc>
          <w:tcPr>
            <w:tcW w:w="1207"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-2.32</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-8.1%</w:t>
            </w:r>
          </w:p>
        </w:tc>
      </w:tr>
      <w:tr w:rsidR="002C152D">
        <w:trPr>
          <w:jc w:val="center"/>
        </w:trPr>
        <w:tc>
          <w:tcPr>
            <w:tcW w:w="4325" w:type="dxa"/>
            <w:vAlign w:val="center"/>
          </w:tcPr>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其中：公务用车购置费</w:t>
            </w:r>
          </w:p>
        </w:tc>
        <w:tc>
          <w:tcPr>
            <w:tcW w:w="113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207"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0</w:t>
            </w:r>
          </w:p>
        </w:tc>
      </w:tr>
      <w:tr w:rsidR="002C152D">
        <w:trPr>
          <w:jc w:val="center"/>
        </w:trPr>
        <w:tc>
          <w:tcPr>
            <w:tcW w:w="4325" w:type="dxa"/>
            <w:vAlign w:val="center"/>
          </w:tcPr>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公务用车运行维护费</w:t>
            </w:r>
          </w:p>
        </w:tc>
        <w:tc>
          <w:tcPr>
            <w:tcW w:w="113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28.6</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26.28</w:t>
            </w:r>
          </w:p>
        </w:tc>
        <w:tc>
          <w:tcPr>
            <w:tcW w:w="1207"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-2.32</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-8.1%</w:t>
            </w:r>
          </w:p>
        </w:tc>
      </w:tr>
      <w:tr w:rsidR="002C152D">
        <w:trPr>
          <w:jc w:val="center"/>
        </w:trPr>
        <w:tc>
          <w:tcPr>
            <w:tcW w:w="4325" w:type="dxa"/>
            <w:vAlign w:val="center"/>
          </w:tcPr>
          <w:p w:rsidR="002C152D" w:rsidRDefault="00283536">
            <w:pPr>
              <w:spacing w:after="0" w:line="600" w:lineRule="exact"/>
              <w:ind w:firstLineChars="250" w:firstLine="800"/>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公务接待费</w:t>
            </w:r>
          </w:p>
        </w:tc>
        <w:tc>
          <w:tcPr>
            <w:tcW w:w="113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2.82</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1.82</w:t>
            </w:r>
          </w:p>
        </w:tc>
        <w:tc>
          <w:tcPr>
            <w:tcW w:w="1207"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-35.46%</w:t>
            </w:r>
          </w:p>
        </w:tc>
      </w:tr>
      <w:tr w:rsidR="002C152D">
        <w:trPr>
          <w:jc w:val="center"/>
        </w:trPr>
        <w:tc>
          <w:tcPr>
            <w:tcW w:w="4325" w:type="dxa"/>
            <w:vAlign w:val="center"/>
          </w:tcPr>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合计</w:t>
            </w:r>
          </w:p>
        </w:tc>
        <w:tc>
          <w:tcPr>
            <w:tcW w:w="1134"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31.42</w:t>
            </w:r>
          </w:p>
        </w:tc>
        <w:tc>
          <w:tcPr>
            <w:tcW w:w="1276"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28.1</w:t>
            </w:r>
          </w:p>
        </w:tc>
        <w:tc>
          <w:tcPr>
            <w:tcW w:w="1207"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3.32</w:t>
            </w:r>
          </w:p>
        </w:tc>
        <w:tc>
          <w:tcPr>
            <w:tcW w:w="1559" w:type="dxa"/>
            <w:vAlign w:val="center"/>
          </w:tcPr>
          <w:p w:rsidR="002C152D" w:rsidRDefault="00283536">
            <w:pPr>
              <w:spacing w:after="0" w:line="600" w:lineRule="exact"/>
              <w:rPr>
                <w:rFonts w:ascii="仿宋" w:eastAsia="仿宋" w:hAnsi="仿宋" w:cs="仿宋_GB2312"/>
                <w:sz w:val="32"/>
                <w:szCs w:val="32"/>
                <w:lang w:eastAsia="zh-CN"/>
              </w:rPr>
            </w:pPr>
            <w:r>
              <w:rPr>
                <w:rFonts w:ascii="仿宋" w:eastAsia="仿宋" w:hAnsi="仿宋" w:cs="仿宋_GB2312" w:hint="eastAsia"/>
                <w:sz w:val="32"/>
                <w:szCs w:val="32"/>
                <w:lang w:eastAsia="zh-CN"/>
              </w:rPr>
              <w:t>-10.57%</w:t>
            </w:r>
          </w:p>
        </w:tc>
      </w:tr>
    </w:tbl>
    <w:p w:rsidR="002C152D" w:rsidRDefault="00283536">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lastRenderedPageBreak/>
        <w:t>我部门因公出国团组为0个，共0人次。公务用车保有量为11辆。国内公务接待51批次，共353人次。</w:t>
      </w:r>
    </w:p>
    <w:p w:rsidR="0057700D" w:rsidRPr="0057700D" w:rsidRDefault="0057700D" w:rsidP="0057700D">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2017年“三公”经费支出决算数小于年初预算数的主要原因是严格落实中央八项规定，公务用车改革，厉行节约，严格审核和控制“三公”经费支出。</w:t>
      </w:r>
    </w:p>
    <w:p w:rsidR="002C152D" w:rsidRPr="00FC0387" w:rsidRDefault="00283536" w:rsidP="00FE3430">
      <w:pPr>
        <w:spacing w:after="0" w:line="600" w:lineRule="exact"/>
        <w:ind w:firstLineChars="200" w:firstLine="643"/>
        <w:rPr>
          <w:rFonts w:ascii="仿宋" w:eastAsia="仿宋" w:hAnsi="仿宋" w:cs="黑体"/>
          <w:b/>
          <w:sz w:val="32"/>
          <w:szCs w:val="32"/>
          <w:lang w:eastAsia="zh-CN"/>
        </w:rPr>
      </w:pPr>
      <w:r w:rsidRPr="00FC0387">
        <w:rPr>
          <w:rFonts w:ascii="仿宋" w:eastAsia="仿宋" w:hAnsi="仿宋" w:cs="黑体" w:hint="eastAsia"/>
          <w:b/>
          <w:sz w:val="32"/>
          <w:szCs w:val="32"/>
          <w:lang w:eastAsia="zh-CN"/>
        </w:rPr>
        <w:t>六、预算绩效管理工作开展情况说明</w:t>
      </w:r>
    </w:p>
    <w:p w:rsidR="002C152D" w:rsidRDefault="00283536">
      <w:pPr>
        <w:spacing w:after="0" w:line="600" w:lineRule="exact"/>
        <w:ind w:firstLineChars="150" w:firstLine="480"/>
        <w:rPr>
          <w:rFonts w:ascii="仿宋" w:eastAsia="仿宋" w:hAnsi="仿宋" w:cs="仿宋_GB2312"/>
          <w:sz w:val="32"/>
          <w:szCs w:val="32"/>
          <w:lang w:eastAsia="zh-CN"/>
        </w:rPr>
      </w:pPr>
      <w:r>
        <w:rPr>
          <w:rFonts w:ascii="仿宋" w:eastAsia="仿宋" w:hAnsi="仿宋" w:cs="仿宋_GB2312" w:hint="eastAsia"/>
          <w:sz w:val="32"/>
          <w:szCs w:val="32"/>
          <w:lang w:eastAsia="zh-CN"/>
        </w:rPr>
        <w:t>（一）总体情况</w:t>
      </w:r>
    </w:p>
    <w:p w:rsidR="00E5490F" w:rsidRDefault="00283536" w:rsidP="0058011C">
      <w:pPr>
        <w:spacing w:after="0" w:line="600" w:lineRule="exact"/>
        <w:ind w:firstLineChars="150" w:firstLine="480"/>
        <w:rPr>
          <w:rFonts w:ascii="仿宋" w:eastAsia="仿宋" w:hAnsi="仿宋" w:cs="仿宋_GB2312"/>
          <w:sz w:val="32"/>
          <w:szCs w:val="32"/>
          <w:lang w:eastAsia="zh-CN"/>
        </w:rPr>
      </w:pPr>
      <w:r>
        <w:rPr>
          <w:rFonts w:ascii="仿宋" w:eastAsia="仿宋" w:hAnsi="仿宋" w:cs="仿宋_GB2312" w:hint="eastAsia"/>
          <w:sz w:val="32"/>
          <w:szCs w:val="32"/>
          <w:lang w:eastAsia="zh-CN"/>
        </w:rPr>
        <w:t>2017年</w:t>
      </w:r>
      <w:r w:rsidR="00E5490F">
        <w:rPr>
          <w:rFonts w:ascii="仿宋" w:eastAsia="仿宋" w:hAnsi="仿宋" w:cs="仿宋_GB2312" w:hint="eastAsia"/>
          <w:sz w:val="32"/>
          <w:szCs w:val="32"/>
          <w:lang w:eastAsia="zh-CN"/>
        </w:rPr>
        <w:t>度预算项目立项符合相关管理规定，绩效目标合理，绩效指标清晰，表述准确；项目业务管理制度较健全，业务监控有效性较好；财务管理制度规范，并建立了相应的财务审核及监控措施和手段，内部控制严格有效；项目任务完成质量较好，具有时效性；项目绩效成果很好，社会效益显著。</w:t>
      </w:r>
    </w:p>
    <w:p w:rsidR="002C152D" w:rsidRDefault="00283536">
      <w:pPr>
        <w:spacing w:after="0" w:line="600" w:lineRule="exact"/>
        <w:ind w:firstLineChars="150" w:firstLine="480"/>
        <w:rPr>
          <w:rFonts w:ascii="仿宋" w:eastAsia="仿宋" w:hAnsi="仿宋" w:cs="仿宋_GB2312"/>
          <w:sz w:val="32"/>
          <w:szCs w:val="32"/>
          <w:lang w:eastAsia="zh-CN"/>
        </w:rPr>
      </w:pPr>
      <w:r>
        <w:rPr>
          <w:rFonts w:ascii="仿宋" w:eastAsia="仿宋" w:hAnsi="仿宋" w:cs="仿宋_GB2312" w:hint="eastAsia"/>
          <w:sz w:val="32"/>
          <w:szCs w:val="32"/>
          <w:lang w:eastAsia="zh-CN"/>
        </w:rPr>
        <w:t>（二）绩效自评开展情况。</w:t>
      </w:r>
    </w:p>
    <w:p w:rsidR="00505A0E" w:rsidRDefault="007078F6" w:rsidP="00D7738D">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1、前期准备。成立以局长任组长，各分管副局长任副组长，业务科室等部门为成员的绩效评价工作组，</w:t>
      </w:r>
      <w:r w:rsidR="00066099">
        <w:rPr>
          <w:rFonts w:ascii="仿宋" w:eastAsia="仿宋" w:hAnsi="仿宋" w:cs="仿宋_GB2312" w:hint="eastAsia"/>
          <w:sz w:val="32"/>
          <w:szCs w:val="32"/>
          <w:lang w:eastAsia="zh-CN"/>
        </w:rPr>
        <w:t>统筹组织开展绩效评价工作。召开专题会议研究部署，认真传达学习《关于做好2018年省直部门绩效自评工作的通知》等文件精神，明确目标任务，落实责任分工，确保自评工作扎实有效开展。</w:t>
      </w:r>
    </w:p>
    <w:p w:rsidR="00505A0E" w:rsidRDefault="00505A0E" w:rsidP="00D7738D">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2、</w:t>
      </w:r>
      <w:r w:rsidR="004F52AB">
        <w:rPr>
          <w:rFonts w:ascii="仿宋" w:eastAsia="仿宋" w:hAnsi="仿宋" w:cs="仿宋_GB2312" w:hint="eastAsia"/>
          <w:sz w:val="32"/>
          <w:szCs w:val="32"/>
          <w:lang w:eastAsia="zh-CN"/>
        </w:rPr>
        <w:t>组织实施。</w:t>
      </w:r>
      <w:r w:rsidR="004E0637">
        <w:rPr>
          <w:rFonts w:ascii="仿宋" w:eastAsia="仿宋" w:hAnsi="仿宋" w:cs="仿宋_GB2312" w:hint="eastAsia"/>
          <w:sz w:val="32"/>
          <w:szCs w:val="32"/>
          <w:lang w:eastAsia="zh-CN"/>
        </w:rPr>
        <w:t>对于资金</w:t>
      </w:r>
      <w:r w:rsidR="00990738">
        <w:rPr>
          <w:rFonts w:ascii="仿宋" w:eastAsia="仿宋" w:hAnsi="仿宋" w:cs="仿宋_GB2312" w:hint="eastAsia"/>
          <w:sz w:val="32"/>
          <w:szCs w:val="32"/>
          <w:lang w:eastAsia="zh-CN"/>
        </w:rPr>
        <w:t>使用进行综合自评，采取收集、审核资料、现场核实、综合评价等措施进行定量定性的评价，最后分别形成结论</w:t>
      </w:r>
      <w:r w:rsidR="00283536">
        <w:rPr>
          <w:rFonts w:ascii="仿宋" w:eastAsia="仿宋" w:hAnsi="仿宋" w:cs="仿宋_GB2312" w:hint="eastAsia"/>
          <w:sz w:val="32"/>
          <w:szCs w:val="32"/>
          <w:lang w:eastAsia="zh-CN"/>
        </w:rPr>
        <w:t>。</w:t>
      </w:r>
    </w:p>
    <w:p w:rsidR="002C152D" w:rsidRDefault="00505A0E" w:rsidP="00D7738D">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3、</w:t>
      </w:r>
      <w:r w:rsidR="00524A1F">
        <w:rPr>
          <w:rFonts w:ascii="仿宋" w:eastAsia="仿宋" w:hAnsi="仿宋" w:cs="仿宋_GB2312" w:hint="eastAsia"/>
          <w:sz w:val="32"/>
          <w:szCs w:val="32"/>
          <w:lang w:eastAsia="zh-CN"/>
        </w:rPr>
        <w:t>分析评价。根据评价，对发现的问题提出意见和建议，形</w:t>
      </w:r>
      <w:r w:rsidR="00524A1F">
        <w:rPr>
          <w:rFonts w:ascii="仿宋" w:eastAsia="仿宋" w:hAnsi="仿宋" w:cs="仿宋_GB2312" w:hint="eastAsia"/>
          <w:sz w:val="32"/>
          <w:szCs w:val="32"/>
          <w:lang w:eastAsia="zh-CN"/>
        </w:rPr>
        <w:lastRenderedPageBreak/>
        <w:t>成专项项目绩效目标自评表，按照规定的文本格式和要求撰写绩效评价报告，并在规定的时间内正式提交。</w:t>
      </w:r>
    </w:p>
    <w:p w:rsidR="002C152D" w:rsidRDefault="00283536">
      <w:pPr>
        <w:spacing w:after="0" w:line="600" w:lineRule="exact"/>
        <w:ind w:firstLineChars="150" w:firstLine="480"/>
        <w:rPr>
          <w:rFonts w:ascii="仿宋" w:eastAsia="仿宋" w:hAnsi="仿宋" w:cs="仿宋_GB2312"/>
          <w:sz w:val="32"/>
          <w:szCs w:val="32"/>
          <w:lang w:eastAsia="zh-CN"/>
        </w:rPr>
      </w:pPr>
      <w:r>
        <w:rPr>
          <w:rFonts w:ascii="仿宋" w:eastAsia="仿宋" w:hAnsi="仿宋" w:cs="仿宋_GB2312" w:hint="eastAsia"/>
          <w:sz w:val="32"/>
          <w:szCs w:val="32"/>
          <w:lang w:eastAsia="zh-CN"/>
        </w:rPr>
        <w:t>（三）部门整体绩效目标的完成情况</w:t>
      </w:r>
    </w:p>
    <w:p w:rsidR="002C152D" w:rsidRPr="0056158F" w:rsidRDefault="00F9777F" w:rsidP="0056158F">
      <w:pPr>
        <w:spacing w:after="0" w:line="600" w:lineRule="exact"/>
        <w:ind w:firstLineChars="150" w:firstLine="480"/>
        <w:rPr>
          <w:rFonts w:ascii="仿宋" w:eastAsia="仿宋" w:hAnsi="仿宋" w:cs="仿宋_GB2312"/>
          <w:color w:val="FF0000"/>
          <w:sz w:val="32"/>
          <w:szCs w:val="32"/>
          <w:lang w:eastAsia="zh-CN"/>
        </w:rPr>
      </w:pPr>
      <w:r>
        <w:rPr>
          <w:rFonts w:ascii="仿宋" w:eastAsia="仿宋" w:hAnsi="仿宋" w:cs="仿宋_GB2312" w:hint="eastAsia"/>
          <w:sz w:val="32"/>
          <w:szCs w:val="32"/>
          <w:lang w:eastAsia="zh-CN"/>
        </w:rPr>
        <w:t>通过努力，对我市</w:t>
      </w:r>
      <w:r w:rsidR="0056158F">
        <w:rPr>
          <w:rFonts w:ascii="仿宋" w:eastAsia="仿宋" w:hAnsi="仿宋" w:cs="仿宋_GB2312" w:hint="eastAsia"/>
          <w:sz w:val="32"/>
          <w:szCs w:val="32"/>
          <w:lang w:eastAsia="zh-CN"/>
        </w:rPr>
        <w:t>食品药品安全、</w:t>
      </w:r>
      <w:r w:rsidR="00E245B0">
        <w:rPr>
          <w:rFonts w:ascii="仿宋" w:eastAsia="仿宋" w:hAnsi="仿宋" w:cs="仿宋_GB2312" w:hint="eastAsia"/>
          <w:sz w:val="32"/>
          <w:szCs w:val="32"/>
          <w:lang w:eastAsia="zh-CN"/>
        </w:rPr>
        <w:t>农资安全、成品油和煤炭质量</w:t>
      </w:r>
      <w:r w:rsidR="0056158F">
        <w:rPr>
          <w:rFonts w:ascii="仿宋" w:eastAsia="仿宋" w:hAnsi="仿宋" w:cs="仿宋_GB2312" w:hint="eastAsia"/>
          <w:sz w:val="32"/>
          <w:szCs w:val="32"/>
          <w:lang w:eastAsia="zh-CN"/>
        </w:rPr>
        <w:t>安全</w:t>
      </w:r>
      <w:r w:rsidR="00E245B0">
        <w:rPr>
          <w:rFonts w:ascii="仿宋" w:eastAsia="仿宋" w:hAnsi="仿宋" w:cs="仿宋_GB2312" w:hint="eastAsia"/>
          <w:sz w:val="32"/>
          <w:szCs w:val="32"/>
          <w:lang w:eastAsia="zh-CN"/>
        </w:rPr>
        <w:t>等各项工作</w:t>
      </w:r>
      <w:r w:rsidR="0056158F">
        <w:rPr>
          <w:rFonts w:ascii="仿宋" w:eastAsia="仿宋" w:hAnsi="仿宋" w:cs="仿宋_GB2312" w:hint="eastAsia"/>
          <w:sz w:val="32"/>
          <w:szCs w:val="32"/>
          <w:lang w:eastAsia="zh-CN"/>
        </w:rPr>
        <w:t>提供了有力的保证，使绩效目标圆满完成。</w:t>
      </w:r>
    </w:p>
    <w:p w:rsidR="002C152D" w:rsidRDefault="00283536">
      <w:pPr>
        <w:spacing w:after="0" w:line="600" w:lineRule="exact"/>
        <w:ind w:firstLineChars="250" w:firstLine="800"/>
        <w:rPr>
          <w:rFonts w:ascii="仿宋" w:eastAsia="仿宋" w:hAnsi="仿宋" w:cs="黑体"/>
          <w:sz w:val="32"/>
          <w:szCs w:val="32"/>
          <w:lang w:eastAsia="zh-CN"/>
        </w:rPr>
      </w:pPr>
      <w:r>
        <w:rPr>
          <w:rFonts w:ascii="仿宋" w:eastAsia="仿宋" w:hAnsi="仿宋" w:cs="黑体" w:hint="eastAsia"/>
          <w:sz w:val="32"/>
          <w:szCs w:val="32"/>
          <w:lang w:eastAsia="zh-CN"/>
        </w:rPr>
        <w:t>七、其他重要事项的说明</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（一）会议费支出情况</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2017年会议费支出为1万元，2016年会议费支出为0万元，较上年增加1万元，主要是食品药品专项会议增加。</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（二）培训费支出情况</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2017年培训费支出为2万元，2016年培训费支出为4.61万元，较上年减少2.61万元，减幅为57%，严格执行培训费支出的有关规定，控制数量和规模，厉行节约，减少开支。</w:t>
      </w:r>
    </w:p>
    <w:p w:rsidR="002C152D" w:rsidRDefault="00283536">
      <w:pPr>
        <w:numPr>
          <w:ilvl w:val="0"/>
          <w:numId w:val="5"/>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机关运行经费情况</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2017年机关运行经费支出132.3万元，2016年机关运行经费支出</w:t>
      </w:r>
      <w:r>
        <w:rPr>
          <w:rFonts w:ascii="仿宋" w:eastAsia="仿宋" w:hAnsi="仿宋" w:cs="仿宋_GB2312" w:hint="eastAsia"/>
          <w:spacing w:val="-1"/>
          <w:sz w:val="32"/>
          <w:szCs w:val="32"/>
          <w:lang w:eastAsia="zh-CN"/>
        </w:rPr>
        <w:t>172.54</w:t>
      </w:r>
      <w:r>
        <w:rPr>
          <w:rFonts w:ascii="仿宋" w:eastAsia="仿宋" w:hAnsi="仿宋" w:cs="仿宋_GB2312" w:hint="eastAsia"/>
          <w:sz w:val="32"/>
          <w:szCs w:val="32"/>
          <w:lang w:eastAsia="zh-CN"/>
        </w:rPr>
        <w:t>万元，较上年减少40.24万元，减幅 为30.4%。因日常运转费用减少。</w:t>
      </w:r>
    </w:p>
    <w:p w:rsidR="002C152D" w:rsidRDefault="00283536">
      <w:pPr>
        <w:numPr>
          <w:ilvl w:val="0"/>
          <w:numId w:val="5"/>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政府采购情况</w:t>
      </w:r>
    </w:p>
    <w:p w:rsidR="002C152D" w:rsidRDefault="00283536">
      <w:pPr>
        <w:spacing w:after="0" w:line="600" w:lineRule="exact"/>
        <w:ind w:firstLineChars="350" w:firstLine="1120"/>
        <w:rPr>
          <w:rFonts w:ascii="仿宋" w:eastAsia="仿宋" w:hAnsi="仿宋" w:cs="仿宋_GB2312"/>
          <w:color w:val="FF0000"/>
          <w:sz w:val="32"/>
          <w:szCs w:val="32"/>
          <w:lang w:eastAsia="zh-CN"/>
        </w:rPr>
      </w:pPr>
      <w:r>
        <w:rPr>
          <w:rFonts w:ascii="仿宋" w:eastAsia="仿宋" w:hAnsi="仿宋" w:cs="仿宋_GB2312"/>
          <w:sz w:val="32"/>
          <w:szCs w:val="32"/>
          <w:lang w:eastAsia="zh-CN"/>
        </w:rPr>
        <w:t>201</w:t>
      </w:r>
      <w:r>
        <w:rPr>
          <w:rFonts w:ascii="仿宋" w:eastAsia="仿宋" w:hAnsi="仿宋" w:cs="仿宋_GB2312" w:hint="eastAsia"/>
          <w:sz w:val="32"/>
          <w:szCs w:val="32"/>
          <w:lang w:eastAsia="zh-CN"/>
        </w:rPr>
        <w:t>7年部门政府采购支出总额</w:t>
      </w:r>
      <w:r>
        <w:rPr>
          <w:rFonts w:ascii="仿宋" w:eastAsia="仿宋" w:hAnsi="仿宋" w:cs="仿宋_GB2312"/>
          <w:sz w:val="32"/>
          <w:szCs w:val="32"/>
          <w:lang w:eastAsia="zh-CN"/>
        </w:rPr>
        <w:t>0</w:t>
      </w:r>
      <w:r>
        <w:rPr>
          <w:rFonts w:ascii="仿宋" w:eastAsia="仿宋" w:hAnsi="仿宋" w:cs="仿宋_GB2312" w:hint="eastAsia"/>
          <w:sz w:val="32"/>
          <w:szCs w:val="32"/>
          <w:lang w:eastAsia="zh-CN"/>
        </w:rPr>
        <w:t>万元</w:t>
      </w:r>
      <w:r>
        <w:rPr>
          <w:rFonts w:ascii="仿宋" w:eastAsia="仿宋" w:hAnsi="仿宋" w:cs="仿宋_GB2312" w:hint="eastAsia"/>
          <w:spacing w:val="-82"/>
          <w:sz w:val="32"/>
          <w:szCs w:val="32"/>
          <w:lang w:eastAsia="zh-CN"/>
        </w:rPr>
        <w:t>，</w:t>
      </w:r>
      <w:r>
        <w:rPr>
          <w:rFonts w:ascii="仿宋" w:eastAsia="仿宋" w:hAnsi="仿宋" w:cs="仿宋_GB2312" w:hint="eastAsia"/>
          <w:sz w:val="32"/>
          <w:szCs w:val="32"/>
          <w:lang w:eastAsia="zh-CN"/>
        </w:rPr>
        <w:t>其中</w:t>
      </w:r>
      <w:r>
        <w:rPr>
          <w:rFonts w:ascii="仿宋" w:eastAsia="仿宋" w:hAnsi="仿宋" w:cs="仿宋_GB2312" w:hint="eastAsia"/>
          <w:spacing w:val="-80"/>
          <w:sz w:val="32"/>
          <w:szCs w:val="32"/>
          <w:lang w:eastAsia="zh-CN"/>
        </w:rPr>
        <w:t>：</w:t>
      </w:r>
      <w:r>
        <w:rPr>
          <w:rFonts w:ascii="仿宋" w:eastAsia="仿宋" w:hAnsi="仿宋" w:cs="仿宋_GB2312" w:hint="eastAsia"/>
          <w:sz w:val="32"/>
          <w:szCs w:val="32"/>
          <w:lang w:eastAsia="zh-CN"/>
        </w:rPr>
        <w:t>政府采购货物支出</w:t>
      </w:r>
      <w:r>
        <w:rPr>
          <w:rFonts w:ascii="仿宋" w:eastAsia="仿宋" w:hAnsi="仿宋" w:cs="仿宋_GB2312"/>
          <w:sz w:val="32"/>
          <w:szCs w:val="32"/>
          <w:lang w:eastAsia="zh-CN"/>
        </w:rPr>
        <w:t>0</w:t>
      </w:r>
      <w:r>
        <w:rPr>
          <w:rFonts w:ascii="仿宋" w:eastAsia="仿宋" w:hAnsi="仿宋" w:cs="仿宋_GB2312" w:hint="eastAsia"/>
          <w:sz w:val="32"/>
          <w:szCs w:val="32"/>
          <w:lang w:eastAsia="zh-CN"/>
        </w:rPr>
        <w:t>万元、政府采购工程支出</w:t>
      </w:r>
      <w:r>
        <w:rPr>
          <w:rFonts w:ascii="仿宋" w:eastAsia="仿宋" w:hAnsi="仿宋" w:cs="仿宋_GB2312"/>
          <w:sz w:val="32"/>
          <w:szCs w:val="32"/>
          <w:lang w:eastAsia="zh-CN"/>
        </w:rPr>
        <w:t>0</w:t>
      </w:r>
      <w:r>
        <w:rPr>
          <w:rFonts w:ascii="仿宋" w:eastAsia="仿宋" w:hAnsi="仿宋" w:cs="仿宋_GB2312" w:hint="eastAsia"/>
          <w:sz w:val="32"/>
          <w:szCs w:val="32"/>
          <w:lang w:eastAsia="zh-CN"/>
        </w:rPr>
        <w:t>万元、政府采购服务支出</w:t>
      </w:r>
      <w:r>
        <w:rPr>
          <w:rFonts w:ascii="仿宋" w:eastAsia="仿宋" w:hAnsi="仿宋" w:cs="仿宋_GB2312"/>
          <w:sz w:val="32"/>
          <w:szCs w:val="32"/>
          <w:lang w:eastAsia="zh-CN"/>
        </w:rPr>
        <w:t>0</w:t>
      </w:r>
      <w:r>
        <w:rPr>
          <w:rFonts w:ascii="仿宋" w:eastAsia="仿宋" w:hAnsi="仿宋" w:cs="仿宋_GB2312" w:hint="eastAsia"/>
          <w:sz w:val="32"/>
          <w:szCs w:val="32"/>
          <w:lang w:eastAsia="zh-CN"/>
        </w:rPr>
        <w:t>万元。</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（五）国有资产占用情况</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lastRenderedPageBreak/>
        <w:t>截止2017年12月31日，本部门共有车辆11辆，其中一般公务用车1辆，一般执法执勤用车10辆。单价50万元以上的设备0台（套），单价100万元以上的设备0台（套）。</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2017年初资产总值819.02万元，年末747.72万元。年末资产中，流动资产19.63万元，固定资产728.09万元。固定资产中，房屋291.95万元、车辆97.64万元、其他固定资产338.5万元（主要为通用设备、专用设备、办公家具及用具装具等）。</w:t>
      </w:r>
    </w:p>
    <w:p w:rsidR="002C152D" w:rsidRDefault="00283536">
      <w:pPr>
        <w:numPr>
          <w:ilvl w:val="0"/>
          <w:numId w:val="6"/>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资产负债情况</w:t>
      </w:r>
    </w:p>
    <w:p w:rsidR="002C152D" w:rsidRDefault="004A47A3">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w:t>
      </w:r>
      <w:r w:rsidR="00283536">
        <w:rPr>
          <w:rFonts w:ascii="仿宋" w:eastAsia="仿宋" w:hAnsi="仿宋" w:cs="仿宋_GB2312" w:hint="eastAsia"/>
          <w:sz w:val="32"/>
          <w:szCs w:val="32"/>
          <w:lang w:eastAsia="zh-CN"/>
        </w:rPr>
        <w:t xml:space="preserve"> 1、资产负债结构情况</w:t>
      </w:r>
    </w:p>
    <w:p w:rsidR="002C152D" w:rsidRDefault="004A47A3">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w:t>
      </w:r>
      <w:r w:rsidR="00283536">
        <w:rPr>
          <w:rFonts w:ascii="仿宋" w:eastAsia="仿宋" w:hAnsi="仿宋" w:cs="仿宋_GB2312" w:hint="eastAsia"/>
          <w:sz w:val="32"/>
          <w:szCs w:val="32"/>
          <w:lang w:eastAsia="zh-CN"/>
        </w:rPr>
        <w:t xml:space="preserve"> 2017年，南宫市市场监督管理局总资产为747.72万元，净资产为747.72万元。较上年相比，资产减少71.3万元， 减幅为8.7%，原因是固定资产中的车辆减少，净资产减少了71.3万元，减幅为8.7%。</w:t>
      </w:r>
    </w:p>
    <w:p w:rsidR="002C152D" w:rsidRDefault="004A47A3">
      <w:pPr>
        <w:spacing w:after="0" w:line="600" w:lineRule="exact"/>
        <w:ind w:firstLineChars="250" w:firstLine="80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   </w:t>
      </w:r>
      <w:r w:rsidR="00283536">
        <w:rPr>
          <w:rFonts w:ascii="仿宋" w:eastAsia="仿宋" w:hAnsi="仿宋" w:cs="仿宋_GB2312" w:hint="eastAsia"/>
          <w:sz w:val="32"/>
          <w:szCs w:val="32"/>
          <w:lang w:eastAsia="zh-CN"/>
        </w:rPr>
        <w:t>2、资产负债情况分析</w:t>
      </w:r>
    </w:p>
    <w:p w:rsidR="002C152D" w:rsidRDefault="00283536" w:rsidP="004A47A3">
      <w:pPr>
        <w:spacing w:after="0" w:line="600" w:lineRule="exact"/>
        <w:ind w:firstLineChars="400" w:firstLine="1280"/>
        <w:rPr>
          <w:rFonts w:ascii="仿宋" w:eastAsia="仿宋" w:hAnsi="仿宋" w:cs="仿宋_GB2312"/>
          <w:sz w:val="32"/>
          <w:szCs w:val="32"/>
          <w:lang w:eastAsia="zh-CN"/>
        </w:rPr>
      </w:pPr>
      <w:r>
        <w:rPr>
          <w:rFonts w:ascii="仿宋" w:eastAsia="仿宋" w:hAnsi="仿宋" w:cs="仿宋_GB2312" w:hint="eastAsia"/>
          <w:sz w:val="32"/>
          <w:szCs w:val="32"/>
          <w:lang w:eastAsia="zh-CN"/>
        </w:rPr>
        <w:t>2017年度南宫市市场监督管理局总资产747.72万元，体现为资产减少。</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八、其他需要说明的问题</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我部门不涉及《政府性基金预算财政拨款收入支出决算表》 、《国有资本经营预算财政拨款收入支出决算表》、《政府采购情况表》，因此均为空表。</w:t>
      </w:r>
    </w:p>
    <w:p w:rsidR="002C152D" w:rsidRDefault="002C152D">
      <w:pPr>
        <w:spacing w:after="0" w:line="600" w:lineRule="exact"/>
        <w:ind w:firstLineChars="300" w:firstLine="960"/>
        <w:jc w:val="center"/>
        <w:rPr>
          <w:rFonts w:ascii="仿宋" w:eastAsia="仿宋" w:hAnsi="仿宋" w:cs="仿宋_GB2312"/>
          <w:bCs/>
          <w:sz w:val="32"/>
          <w:szCs w:val="32"/>
          <w:lang w:eastAsia="zh-CN"/>
        </w:rPr>
      </w:pPr>
    </w:p>
    <w:p w:rsidR="00D24642" w:rsidRDefault="00D24642">
      <w:pPr>
        <w:spacing w:after="0" w:line="600" w:lineRule="exact"/>
        <w:jc w:val="both"/>
        <w:rPr>
          <w:rFonts w:ascii="仿宋" w:eastAsia="仿宋" w:hAnsi="仿宋" w:cs="仿宋_GB2312"/>
          <w:bCs/>
          <w:sz w:val="32"/>
          <w:szCs w:val="32"/>
          <w:lang w:eastAsia="zh-CN"/>
        </w:rPr>
      </w:pPr>
    </w:p>
    <w:p w:rsidR="002C152D" w:rsidRDefault="00283536">
      <w:pPr>
        <w:spacing w:after="0" w:line="600" w:lineRule="exact"/>
        <w:ind w:firstLineChars="300" w:firstLine="960"/>
        <w:jc w:val="center"/>
        <w:rPr>
          <w:rFonts w:ascii="仿宋" w:eastAsia="仿宋" w:hAnsi="仿宋" w:cs="仿宋_GB2312"/>
          <w:bCs/>
          <w:sz w:val="32"/>
          <w:szCs w:val="32"/>
          <w:lang w:eastAsia="zh-CN"/>
        </w:rPr>
      </w:pPr>
      <w:r>
        <w:rPr>
          <w:rFonts w:ascii="仿宋" w:eastAsia="仿宋" w:hAnsi="仿宋" w:cs="仿宋_GB2312" w:hint="eastAsia"/>
          <w:bCs/>
          <w:sz w:val="32"/>
          <w:szCs w:val="32"/>
          <w:lang w:eastAsia="zh-CN"/>
        </w:rPr>
        <w:lastRenderedPageBreak/>
        <w:t>第四部分  名词解释</w:t>
      </w:r>
    </w:p>
    <w:p w:rsidR="002C152D" w:rsidRDefault="00283536">
      <w:pPr>
        <w:numPr>
          <w:ilvl w:val="0"/>
          <w:numId w:val="7"/>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财政拨款收入：本年度从本级财政部门取得的财政拨款，包括一般公共预算财政拨款和政府性基金预算财政拨款。 </w:t>
      </w:r>
    </w:p>
    <w:p w:rsidR="002C152D" w:rsidRDefault="00283536">
      <w:pPr>
        <w:numPr>
          <w:ilvl w:val="0"/>
          <w:numId w:val="7"/>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事业收入：指事业单位开展专业业务活动及辅助活动所 取得的收入。</w:t>
      </w:r>
    </w:p>
    <w:p w:rsidR="002C152D" w:rsidRDefault="00283536">
      <w:pPr>
        <w:numPr>
          <w:ilvl w:val="0"/>
          <w:numId w:val="7"/>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其他收入：指除上述“财政拨款收入”、“事业收入”、 “经营收入”等以外的收入。</w:t>
      </w:r>
    </w:p>
    <w:p w:rsidR="002C152D" w:rsidRDefault="00283536">
      <w:pPr>
        <w:numPr>
          <w:ilvl w:val="0"/>
          <w:numId w:val="7"/>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用事业基金弥补收支差额：指事业单位在用当年的“财 政拨款收入”、“财政拨款结转和结余资金”、“事业收入”、“经营收入”、“其他收入”不足以安排当年支出的情况下，使用以前年 度积累的事业基金（事业单位当年收支相抵后按国家规定提取、用于弥补以后年度收支差额的基金）弥补本年度收支缺口的资金。</w:t>
      </w:r>
    </w:p>
    <w:p w:rsidR="002C152D" w:rsidRDefault="00283536">
      <w:pPr>
        <w:numPr>
          <w:ilvl w:val="0"/>
          <w:numId w:val="7"/>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年初结转和结余：指以前年度尚未完成、结转到本年仍 按原规定用途继续使用的资金，或项目已完成等产生的结余资金。</w:t>
      </w:r>
    </w:p>
    <w:p w:rsidR="002C152D" w:rsidRDefault="00283536">
      <w:pPr>
        <w:numPr>
          <w:ilvl w:val="0"/>
          <w:numId w:val="7"/>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结余分配：指事业单位按照事业单位会计制度的规定从 非财政补助结余中分配的事业基金和职工福利基金等。</w:t>
      </w:r>
    </w:p>
    <w:p w:rsidR="002C152D" w:rsidRDefault="00283536">
      <w:pPr>
        <w:numPr>
          <w:ilvl w:val="0"/>
          <w:numId w:val="7"/>
        </w:num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年末结转和结余：指单位按有关规定结转到下年或以后 年度继续使用的资金，或项目已完成等产生的结余资金。</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八、基本支出：填列单位为保障机构正常运转、完成日常工 作任务而发生的各项支出。</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 xml:space="preserve">九、项目支出：填列单位为完成特定的行政工作任务或事业 </w:t>
      </w:r>
      <w:r>
        <w:rPr>
          <w:rFonts w:ascii="仿宋" w:eastAsia="仿宋" w:hAnsi="仿宋" w:cs="仿宋_GB2312" w:hint="eastAsia"/>
          <w:sz w:val="32"/>
          <w:szCs w:val="32"/>
          <w:lang w:eastAsia="zh-CN"/>
        </w:rPr>
        <w:lastRenderedPageBreak/>
        <w:t>发展目标，在基本支出之外发生的各项支出。</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十、基本建设支出：填列由本级发展与改革部门集中安排的 用于购置固定资产、战略性和应急性储备、土地和无形资产，以及购建基础设施、大型修缮所发生的一般公共预算财政拨款支出，不包括政府性基金、财政专户管理资金以及各类拼盘自筹资金等。</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十一、其他资本性支出：填列由各级非发展与改革部门集中 安排的用于购置固定资产、战备性和应急性储备、土地和无形资产，以及购建基础设施、大型修缮和财政支持企业更新改造所发 生的支出。</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十二、“三公”经费：指部门用财政拨款安排的因公出国（境） 费、公务用车购置及运行费和公务接待费。其中，因公出国（境） 费反映单位公务出国（境）的国际旅费、国外城市间交通费、住宿费、伙食费、培训费、公杂费等支出；公务用车购置及运行费 反映单位公务用车购置支出（含车辆购置税）及租用费、燃料费、维修费、过路过桥费、保险费、安全奖励费用等支出；公务接待 费反映单位按规定开支的各类公务接待（含外宾接待）支出。</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十三、其他交通费用：填列单位除公务用车运行维护费以外 的其他交通费用。如飞机、船舶等的燃料费、维修费、过桥过路 38 费、保险费、出租车费用、公务交通补贴等。</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t>十四、公务用车购置：填列单位公务用车车辆购置支出（含 车辆购置税）。</w:t>
      </w:r>
    </w:p>
    <w:p w:rsidR="002C152D" w:rsidRDefault="00283536">
      <w:pPr>
        <w:spacing w:after="0" w:line="600" w:lineRule="exact"/>
        <w:ind w:firstLineChars="300" w:firstLine="960"/>
        <w:rPr>
          <w:rFonts w:ascii="仿宋" w:eastAsia="仿宋" w:hAnsi="仿宋" w:cs="仿宋_GB2312"/>
          <w:sz w:val="32"/>
          <w:szCs w:val="32"/>
          <w:lang w:eastAsia="zh-CN"/>
        </w:rPr>
      </w:pPr>
      <w:r>
        <w:rPr>
          <w:rFonts w:ascii="仿宋" w:eastAsia="仿宋" w:hAnsi="仿宋" w:cs="仿宋_GB2312" w:hint="eastAsia"/>
          <w:sz w:val="32"/>
          <w:szCs w:val="32"/>
          <w:lang w:eastAsia="zh-CN"/>
        </w:rPr>
        <w:lastRenderedPageBreak/>
        <w:t>十五、其他交通工具购置：填列单位除公务用车外的其他各 类交通工具（如船舶、飞机）购置支出（含车辆购置税）。</w:t>
      </w:r>
    </w:p>
    <w:p w:rsidR="002C152D" w:rsidRDefault="00283536">
      <w:pPr>
        <w:spacing w:after="0" w:line="600" w:lineRule="exact"/>
        <w:ind w:firstLineChars="300" w:firstLine="960"/>
        <w:rPr>
          <w:rFonts w:ascii="仿宋" w:eastAsia="仿宋" w:hAnsi="仿宋" w:cs="仿宋_GB2312"/>
          <w:bCs/>
          <w:sz w:val="32"/>
          <w:szCs w:val="32"/>
          <w:lang w:eastAsia="zh-CN"/>
        </w:rPr>
      </w:pPr>
      <w:r>
        <w:rPr>
          <w:rFonts w:ascii="仿宋" w:eastAsia="仿宋" w:hAnsi="仿宋" w:cs="仿宋_GB2312" w:hint="eastAsia"/>
          <w:sz w:val="32"/>
          <w:szCs w:val="32"/>
          <w:lang w:eastAsia="zh-CN"/>
        </w:rPr>
        <w:t>十六、机关运行经费：指为保障行政单位（包括参照公务员 法管理的事业单位）运行用于购买货物和服务的各项资金，包括 办公及印刷费、邮电费、差旅费、会议费、福利费、日常维修费、专用材料以及一般设备购置费、办公用房水电费、办公用房取暖费、办公用房物业管理费、公务用车运行维护费以及其他费用。</w:t>
      </w:r>
    </w:p>
    <w:p w:rsidR="002C152D" w:rsidRDefault="002C152D">
      <w:pPr>
        <w:spacing w:after="0" w:line="600" w:lineRule="exact"/>
        <w:ind w:firstLineChars="300" w:firstLine="960"/>
        <w:rPr>
          <w:rFonts w:ascii="仿宋" w:eastAsia="仿宋" w:hAnsi="仿宋" w:cs="仿宋_GB2312"/>
          <w:sz w:val="32"/>
          <w:szCs w:val="32"/>
          <w:lang w:eastAsia="zh-CN"/>
        </w:rPr>
      </w:pPr>
    </w:p>
    <w:sectPr w:rsidR="002C152D" w:rsidSect="002C152D">
      <w:pgSz w:w="11920" w:h="16840"/>
      <w:pgMar w:top="1582" w:right="1202" w:bottom="1134" w:left="136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B8" w:rsidRDefault="00A523B8" w:rsidP="002C152D">
      <w:pPr>
        <w:spacing w:after="0" w:line="240" w:lineRule="auto"/>
      </w:pPr>
      <w:r>
        <w:separator/>
      </w:r>
    </w:p>
  </w:endnote>
  <w:endnote w:type="continuationSeparator" w:id="0">
    <w:p w:rsidR="00A523B8" w:rsidRDefault="00A523B8" w:rsidP="002C1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2D" w:rsidRDefault="00C25567">
    <w:pPr>
      <w:pStyle w:val="a4"/>
      <w:jc w:val="center"/>
    </w:pPr>
    <w:r w:rsidRPr="00C25567">
      <w:fldChar w:fldCharType="begin"/>
    </w:r>
    <w:r w:rsidR="00283536">
      <w:instrText xml:space="preserve"> PAGE   \* MERGEFORMAT </w:instrText>
    </w:r>
    <w:r w:rsidRPr="00C25567">
      <w:fldChar w:fldCharType="separate"/>
    </w:r>
    <w:r w:rsidR="00FF4874" w:rsidRPr="00FF4874">
      <w:rPr>
        <w:noProof/>
        <w:lang w:val="zh-CN"/>
      </w:rPr>
      <w:t>1</w:t>
    </w:r>
    <w:r>
      <w:rPr>
        <w:lang w:val="zh-CN"/>
      </w:rPr>
      <w:fldChar w:fldCharType="end"/>
    </w:r>
  </w:p>
  <w:p w:rsidR="002C152D" w:rsidRDefault="002C15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B8" w:rsidRDefault="00A523B8" w:rsidP="002C152D">
      <w:pPr>
        <w:spacing w:after="0" w:line="240" w:lineRule="auto"/>
      </w:pPr>
      <w:r>
        <w:separator/>
      </w:r>
    </w:p>
  </w:footnote>
  <w:footnote w:type="continuationSeparator" w:id="0">
    <w:p w:rsidR="00A523B8" w:rsidRDefault="00A523B8" w:rsidP="002C1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FCFC"/>
    <w:multiLevelType w:val="singleLevel"/>
    <w:tmpl w:val="5B6BFCFC"/>
    <w:lvl w:ilvl="0">
      <w:start w:val="2"/>
      <w:numFmt w:val="chineseCounting"/>
      <w:suff w:val="nothing"/>
      <w:lvlText w:val="（%1）"/>
      <w:lvlJc w:val="left"/>
    </w:lvl>
  </w:abstractNum>
  <w:abstractNum w:abstractNumId="1">
    <w:nsid w:val="5B6C0142"/>
    <w:multiLevelType w:val="singleLevel"/>
    <w:tmpl w:val="5B6C0142"/>
    <w:lvl w:ilvl="0">
      <w:start w:val="2"/>
      <w:numFmt w:val="decimal"/>
      <w:suff w:val="nothing"/>
      <w:lvlText w:val="%1、"/>
      <w:lvlJc w:val="left"/>
    </w:lvl>
  </w:abstractNum>
  <w:abstractNum w:abstractNumId="2">
    <w:nsid w:val="5B6C06EC"/>
    <w:multiLevelType w:val="singleLevel"/>
    <w:tmpl w:val="5B6C06EC"/>
    <w:lvl w:ilvl="0">
      <w:start w:val="1"/>
      <w:numFmt w:val="chineseCounting"/>
      <w:suff w:val="nothing"/>
      <w:lvlText w:val="（%1）"/>
      <w:lvlJc w:val="left"/>
    </w:lvl>
  </w:abstractNum>
  <w:abstractNum w:abstractNumId="3">
    <w:nsid w:val="5B6C198B"/>
    <w:multiLevelType w:val="singleLevel"/>
    <w:tmpl w:val="5B6C198B"/>
    <w:lvl w:ilvl="0">
      <w:start w:val="3"/>
      <w:numFmt w:val="chineseCounting"/>
      <w:suff w:val="nothing"/>
      <w:lvlText w:val="（%1）"/>
      <w:lvlJc w:val="left"/>
    </w:lvl>
  </w:abstractNum>
  <w:abstractNum w:abstractNumId="4">
    <w:nsid w:val="5B6C1E0D"/>
    <w:multiLevelType w:val="singleLevel"/>
    <w:tmpl w:val="5B6C1E0D"/>
    <w:lvl w:ilvl="0">
      <w:start w:val="6"/>
      <w:numFmt w:val="chineseCounting"/>
      <w:suff w:val="nothing"/>
      <w:lvlText w:val="（%1）"/>
      <w:lvlJc w:val="left"/>
    </w:lvl>
  </w:abstractNum>
  <w:abstractNum w:abstractNumId="5">
    <w:nsid w:val="5B6C24C3"/>
    <w:multiLevelType w:val="singleLevel"/>
    <w:tmpl w:val="5B6C24C3"/>
    <w:lvl w:ilvl="0">
      <w:start w:val="1"/>
      <w:numFmt w:val="chineseCounting"/>
      <w:suff w:val="nothing"/>
      <w:lvlText w:val="%1、"/>
      <w:lvlJc w:val="left"/>
    </w:lvl>
  </w:abstractNum>
  <w:abstractNum w:abstractNumId="6">
    <w:nsid w:val="6A0B03E1"/>
    <w:multiLevelType w:val="multilevel"/>
    <w:tmpl w:val="6A0B03E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1506"/>
  </w:hdrShapeDefaults>
  <w:footnotePr>
    <w:footnote w:id="-1"/>
    <w:footnote w:id="0"/>
  </w:footnotePr>
  <w:endnotePr>
    <w:endnote w:id="-1"/>
    <w:endnote w:id="0"/>
  </w:endnotePr>
  <w:compat>
    <w:ulTrailSpace/>
    <w:useFELayout/>
  </w:compat>
  <w:rsids>
    <w:rsidRoot w:val="00D816BF"/>
    <w:rsid w:val="00001E5F"/>
    <w:rsid w:val="00002AB2"/>
    <w:rsid w:val="0002272F"/>
    <w:rsid w:val="0002315E"/>
    <w:rsid w:val="00025090"/>
    <w:rsid w:val="000254FC"/>
    <w:rsid w:val="000264E2"/>
    <w:rsid w:val="00027105"/>
    <w:rsid w:val="00031429"/>
    <w:rsid w:val="000419B1"/>
    <w:rsid w:val="000463D2"/>
    <w:rsid w:val="00046E67"/>
    <w:rsid w:val="00051543"/>
    <w:rsid w:val="00052B5E"/>
    <w:rsid w:val="0005343D"/>
    <w:rsid w:val="00060DA4"/>
    <w:rsid w:val="00062E16"/>
    <w:rsid w:val="00064C0D"/>
    <w:rsid w:val="00066099"/>
    <w:rsid w:val="00074C1C"/>
    <w:rsid w:val="00080F18"/>
    <w:rsid w:val="00081549"/>
    <w:rsid w:val="000853C5"/>
    <w:rsid w:val="00087584"/>
    <w:rsid w:val="0009224D"/>
    <w:rsid w:val="0009583E"/>
    <w:rsid w:val="000976F2"/>
    <w:rsid w:val="000A0E15"/>
    <w:rsid w:val="000B32D9"/>
    <w:rsid w:val="000B3AE2"/>
    <w:rsid w:val="000B66C8"/>
    <w:rsid w:val="000C75C7"/>
    <w:rsid w:val="000D1BEE"/>
    <w:rsid w:val="000E0F18"/>
    <w:rsid w:val="000F0843"/>
    <w:rsid w:val="000F09D4"/>
    <w:rsid w:val="000F5930"/>
    <w:rsid w:val="000F5B19"/>
    <w:rsid w:val="000F716F"/>
    <w:rsid w:val="00105219"/>
    <w:rsid w:val="00106309"/>
    <w:rsid w:val="001135CE"/>
    <w:rsid w:val="00116EF5"/>
    <w:rsid w:val="001206CB"/>
    <w:rsid w:val="00124FB8"/>
    <w:rsid w:val="0012699D"/>
    <w:rsid w:val="00126CB9"/>
    <w:rsid w:val="00137670"/>
    <w:rsid w:val="0014009E"/>
    <w:rsid w:val="001441C0"/>
    <w:rsid w:val="00151CF1"/>
    <w:rsid w:val="0016309A"/>
    <w:rsid w:val="00166BBB"/>
    <w:rsid w:val="00166C9E"/>
    <w:rsid w:val="001733BC"/>
    <w:rsid w:val="00175B82"/>
    <w:rsid w:val="00177902"/>
    <w:rsid w:val="00180055"/>
    <w:rsid w:val="00181DD3"/>
    <w:rsid w:val="00183C61"/>
    <w:rsid w:val="00191FB4"/>
    <w:rsid w:val="00195AA6"/>
    <w:rsid w:val="001A508D"/>
    <w:rsid w:val="001A545C"/>
    <w:rsid w:val="001A6D18"/>
    <w:rsid w:val="001A79D9"/>
    <w:rsid w:val="001B0694"/>
    <w:rsid w:val="001B10AA"/>
    <w:rsid w:val="001B4790"/>
    <w:rsid w:val="001B5C11"/>
    <w:rsid w:val="001B6F17"/>
    <w:rsid w:val="001C0FBE"/>
    <w:rsid w:val="001C160A"/>
    <w:rsid w:val="001C291C"/>
    <w:rsid w:val="001C353A"/>
    <w:rsid w:val="001D0289"/>
    <w:rsid w:val="001D21C1"/>
    <w:rsid w:val="001D3FD5"/>
    <w:rsid w:val="001E19C7"/>
    <w:rsid w:val="001E6723"/>
    <w:rsid w:val="001F61E0"/>
    <w:rsid w:val="00201F5E"/>
    <w:rsid w:val="00206BA8"/>
    <w:rsid w:val="0020748A"/>
    <w:rsid w:val="00210038"/>
    <w:rsid w:val="0021315E"/>
    <w:rsid w:val="002155A2"/>
    <w:rsid w:val="00215DAE"/>
    <w:rsid w:val="00217354"/>
    <w:rsid w:val="00217DBB"/>
    <w:rsid w:val="00217F9C"/>
    <w:rsid w:val="0022081B"/>
    <w:rsid w:val="0022233B"/>
    <w:rsid w:val="00222EA2"/>
    <w:rsid w:val="00223F5D"/>
    <w:rsid w:val="00224AD0"/>
    <w:rsid w:val="002255B8"/>
    <w:rsid w:val="00227663"/>
    <w:rsid w:val="00232301"/>
    <w:rsid w:val="0023305F"/>
    <w:rsid w:val="00233D20"/>
    <w:rsid w:val="00235D86"/>
    <w:rsid w:val="00247DAD"/>
    <w:rsid w:val="0026078F"/>
    <w:rsid w:val="00261A4B"/>
    <w:rsid w:val="00262E46"/>
    <w:rsid w:val="002650E6"/>
    <w:rsid w:val="00275EA0"/>
    <w:rsid w:val="0028053E"/>
    <w:rsid w:val="00280962"/>
    <w:rsid w:val="00280AFB"/>
    <w:rsid w:val="00280DCC"/>
    <w:rsid w:val="00282B8C"/>
    <w:rsid w:val="00283536"/>
    <w:rsid w:val="00296BCC"/>
    <w:rsid w:val="00297A06"/>
    <w:rsid w:val="002A2A24"/>
    <w:rsid w:val="002A46ED"/>
    <w:rsid w:val="002A55C0"/>
    <w:rsid w:val="002B2ACA"/>
    <w:rsid w:val="002B554B"/>
    <w:rsid w:val="002C03C1"/>
    <w:rsid w:val="002C152D"/>
    <w:rsid w:val="002C28A0"/>
    <w:rsid w:val="002C424D"/>
    <w:rsid w:val="002C4D37"/>
    <w:rsid w:val="002C7470"/>
    <w:rsid w:val="002C7B04"/>
    <w:rsid w:val="002D12F6"/>
    <w:rsid w:val="002D2C02"/>
    <w:rsid w:val="002E1264"/>
    <w:rsid w:val="002E3DB1"/>
    <w:rsid w:val="00304DAA"/>
    <w:rsid w:val="0030658E"/>
    <w:rsid w:val="003131FF"/>
    <w:rsid w:val="00315671"/>
    <w:rsid w:val="003157E6"/>
    <w:rsid w:val="00316057"/>
    <w:rsid w:val="003161D3"/>
    <w:rsid w:val="00322C2A"/>
    <w:rsid w:val="00324C57"/>
    <w:rsid w:val="0033268C"/>
    <w:rsid w:val="0033722A"/>
    <w:rsid w:val="0034093D"/>
    <w:rsid w:val="0034202F"/>
    <w:rsid w:val="00342D4D"/>
    <w:rsid w:val="0035179C"/>
    <w:rsid w:val="0035480C"/>
    <w:rsid w:val="00354A97"/>
    <w:rsid w:val="00367CC9"/>
    <w:rsid w:val="003727E6"/>
    <w:rsid w:val="00376D7E"/>
    <w:rsid w:val="00377C4E"/>
    <w:rsid w:val="00380E13"/>
    <w:rsid w:val="003821EF"/>
    <w:rsid w:val="00385EA4"/>
    <w:rsid w:val="003A0478"/>
    <w:rsid w:val="003A3B3E"/>
    <w:rsid w:val="003A569E"/>
    <w:rsid w:val="003A68A8"/>
    <w:rsid w:val="003B4CEF"/>
    <w:rsid w:val="003B6F82"/>
    <w:rsid w:val="003D0606"/>
    <w:rsid w:val="003D1295"/>
    <w:rsid w:val="003D78D2"/>
    <w:rsid w:val="003E1652"/>
    <w:rsid w:val="003E3695"/>
    <w:rsid w:val="003E51AC"/>
    <w:rsid w:val="003E705B"/>
    <w:rsid w:val="003F5A01"/>
    <w:rsid w:val="003F5EA6"/>
    <w:rsid w:val="0040157E"/>
    <w:rsid w:val="00406A57"/>
    <w:rsid w:val="00423443"/>
    <w:rsid w:val="0042356F"/>
    <w:rsid w:val="004261C9"/>
    <w:rsid w:val="004304D0"/>
    <w:rsid w:val="004324FA"/>
    <w:rsid w:val="00440049"/>
    <w:rsid w:val="00450750"/>
    <w:rsid w:val="00450D12"/>
    <w:rsid w:val="00454695"/>
    <w:rsid w:val="00455A8E"/>
    <w:rsid w:val="004613CF"/>
    <w:rsid w:val="004637B7"/>
    <w:rsid w:val="004647FD"/>
    <w:rsid w:val="004650CA"/>
    <w:rsid w:val="004651DA"/>
    <w:rsid w:val="004771B4"/>
    <w:rsid w:val="00480A35"/>
    <w:rsid w:val="004817F4"/>
    <w:rsid w:val="00482BE0"/>
    <w:rsid w:val="004A4404"/>
    <w:rsid w:val="004A47A3"/>
    <w:rsid w:val="004A6F31"/>
    <w:rsid w:val="004B4086"/>
    <w:rsid w:val="004B4D3C"/>
    <w:rsid w:val="004B5FD1"/>
    <w:rsid w:val="004C29ED"/>
    <w:rsid w:val="004C465B"/>
    <w:rsid w:val="004D1178"/>
    <w:rsid w:val="004D3B8F"/>
    <w:rsid w:val="004E0637"/>
    <w:rsid w:val="004E2AB8"/>
    <w:rsid w:val="004E6623"/>
    <w:rsid w:val="004F2942"/>
    <w:rsid w:val="004F395E"/>
    <w:rsid w:val="004F52AB"/>
    <w:rsid w:val="004F59FA"/>
    <w:rsid w:val="00505A0E"/>
    <w:rsid w:val="00517187"/>
    <w:rsid w:val="005172E5"/>
    <w:rsid w:val="00517577"/>
    <w:rsid w:val="0052141D"/>
    <w:rsid w:val="00524A1F"/>
    <w:rsid w:val="00525725"/>
    <w:rsid w:val="00527B82"/>
    <w:rsid w:val="00542346"/>
    <w:rsid w:val="0054546A"/>
    <w:rsid w:val="0055115C"/>
    <w:rsid w:val="0056158F"/>
    <w:rsid w:val="005707A7"/>
    <w:rsid w:val="00572877"/>
    <w:rsid w:val="00572EB6"/>
    <w:rsid w:val="005733E9"/>
    <w:rsid w:val="00573EEC"/>
    <w:rsid w:val="0057700D"/>
    <w:rsid w:val="00577FB8"/>
    <w:rsid w:val="0058011C"/>
    <w:rsid w:val="00584384"/>
    <w:rsid w:val="0058615F"/>
    <w:rsid w:val="00592B14"/>
    <w:rsid w:val="00593DF0"/>
    <w:rsid w:val="00594845"/>
    <w:rsid w:val="005A4E66"/>
    <w:rsid w:val="005B27DA"/>
    <w:rsid w:val="005B2879"/>
    <w:rsid w:val="005B3B24"/>
    <w:rsid w:val="005B40D1"/>
    <w:rsid w:val="005B6611"/>
    <w:rsid w:val="005C1583"/>
    <w:rsid w:val="005C5A09"/>
    <w:rsid w:val="005D54BB"/>
    <w:rsid w:val="005E1192"/>
    <w:rsid w:val="005E57A7"/>
    <w:rsid w:val="005E6373"/>
    <w:rsid w:val="005F0596"/>
    <w:rsid w:val="005F3250"/>
    <w:rsid w:val="005F34DD"/>
    <w:rsid w:val="005F4B7C"/>
    <w:rsid w:val="006015DB"/>
    <w:rsid w:val="00602965"/>
    <w:rsid w:val="0061027A"/>
    <w:rsid w:val="00615E38"/>
    <w:rsid w:val="00617B7E"/>
    <w:rsid w:val="006247A0"/>
    <w:rsid w:val="00624A82"/>
    <w:rsid w:val="006250C2"/>
    <w:rsid w:val="00627F85"/>
    <w:rsid w:val="0063559A"/>
    <w:rsid w:val="006356BE"/>
    <w:rsid w:val="00636E66"/>
    <w:rsid w:val="00653E40"/>
    <w:rsid w:val="00657864"/>
    <w:rsid w:val="00665EF5"/>
    <w:rsid w:val="006672FB"/>
    <w:rsid w:val="006737D2"/>
    <w:rsid w:val="006837E8"/>
    <w:rsid w:val="00683D4D"/>
    <w:rsid w:val="00684610"/>
    <w:rsid w:val="0068565D"/>
    <w:rsid w:val="0069184A"/>
    <w:rsid w:val="006970CA"/>
    <w:rsid w:val="006A421F"/>
    <w:rsid w:val="006A7C39"/>
    <w:rsid w:val="006B39CF"/>
    <w:rsid w:val="006B47EB"/>
    <w:rsid w:val="006B6923"/>
    <w:rsid w:val="006C63B2"/>
    <w:rsid w:val="006C6C68"/>
    <w:rsid w:val="006D053C"/>
    <w:rsid w:val="006D358B"/>
    <w:rsid w:val="006D76B5"/>
    <w:rsid w:val="006E012D"/>
    <w:rsid w:val="006E463F"/>
    <w:rsid w:val="006E72C9"/>
    <w:rsid w:val="006F2313"/>
    <w:rsid w:val="007078F6"/>
    <w:rsid w:val="00707C3D"/>
    <w:rsid w:val="00717FAB"/>
    <w:rsid w:val="0072016F"/>
    <w:rsid w:val="00723B91"/>
    <w:rsid w:val="007344FE"/>
    <w:rsid w:val="00737CEE"/>
    <w:rsid w:val="00741028"/>
    <w:rsid w:val="007436EC"/>
    <w:rsid w:val="00751A66"/>
    <w:rsid w:val="0075486B"/>
    <w:rsid w:val="00754F9E"/>
    <w:rsid w:val="00755C69"/>
    <w:rsid w:val="00762D67"/>
    <w:rsid w:val="00766CAE"/>
    <w:rsid w:val="00770771"/>
    <w:rsid w:val="00772208"/>
    <w:rsid w:val="00776DD9"/>
    <w:rsid w:val="00781DD1"/>
    <w:rsid w:val="0078286A"/>
    <w:rsid w:val="0078726D"/>
    <w:rsid w:val="00787FC5"/>
    <w:rsid w:val="00791432"/>
    <w:rsid w:val="0079294A"/>
    <w:rsid w:val="00792996"/>
    <w:rsid w:val="00797467"/>
    <w:rsid w:val="007A2796"/>
    <w:rsid w:val="007A51F9"/>
    <w:rsid w:val="007B1D28"/>
    <w:rsid w:val="007B30DA"/>
    <w:rsid w:val="007B63C2"/>
    <w:rsid w:val="007B6DE9"/>
    <w:rsid w:val="007B7A81"/>
    <w:rsid w:val="007C1CC5"/>
    <w:rsid w:val="007C66C3"/>
    <w:rsid w:val="007C6B6E"/>
    <w:rsid w:val="007D0987"/>
    <w:rsid w:val="007D4AF2"/>
    <w:rsid w:val="007E51A5"/>
    <w:rsid w:val="007F4188"/>
    <w:rsid w:val="008023CA"/>
    <w:rsid w:val="008036E9"/>
    <w:rsid w:val="008061A4"/>
    <w:rsid w:val="008061E9"/>
    <w:rsid w:val="008077CE"/>
    <w:rsid w:val="00807F6E"/>
    <w:rsid w:val="00811B9B"/>
    <w:rsid w:val="00813CF6"/>
    <w:rsid w:val="00813EB4"/>
    <w:rsid w:val="008153D9"/>
    <w:rsid w:val="00817EC7"/>
    <w:rsid w:val="00823322"/>
    <w:rsid w:val="00840416"/>
    <w:rsid w:val="00846F87"/>
    <w:rsid w:val="00851540"/>
    <w:rsid w:val="008641AA"/>
    <w:rsid w:val="00877B85"/>
    <w:rsid w:val="008834DC"/>
    <w:rsid w:val="00883FD5"/>
    <w:rsid w:val="008919E2"/>
    <w:rsid w:val="00897556"/>
    <w:rsid w:val="008A207D"/>
    <w:rsid w:val="008A3780"/>
    <w:rsid w:val="008A44BF"/>
    <w:rsid w:val="008A5004"/>
    <w:rsid w:val="008B0E11"/>
    <w:rsid w:val="008D37FE"/>
    <w:rsid w:val="008D5322"/>
    <w:rsid w:val="008E1D08"/>
    <w:rsid w:val="008E438E"/>
    <w:rsid w:val="008E5A86"/>
    <w:rsid w:val="008E7F86"/>
    <w:rsid w:val="008F0AA7"/>
    <w:rsid w:val="008F19B8"/>
    <w:rsid w:val="008F2A85"/>
    <w:rsid w:val="008F4CB3"/>
    <w:rsid w:val="008F7B89"/>
    <w:rsid w:val="00900FBC"/>
    <w:rsid w:val="0090127F"/>
    <w:rsid w:val="009055FC"/>
    <w:rsid w:val="00905F59"/>
    <w:rsid w:val="0090603A"/>
    <w:rsid w:val="00906476"/>
    <w:rsid w:val="0091125C"/>
    <w:rsid w:val="00915F54"/>
    <w:rsid w:val="00916C85"/>
    <w:rsid w:val="00916F29"/>
    <w:rsid w:val="00936327"/>
    <w:rsid w:val="00937B64"/>
    <w:rsid w:val="009407B5"/>
    <w:rsid w:val="00952A4E"/>
    <w:rsid w:val="009533AB"/>
    <w:rsid w:val="0095362B"/>
    <w:rsid w:val="009560DE"/>
    <w:rsid w:val="00960CD8"/>
    <w:rsid w:val="00960F8F"/>
    <w:rsid w:val="00961144"/>
    <w:rsid w:val="0096179B"/>
    <w:rsid w:val="00962892"/>
    <w:rsid w:val="00972BE6"/>
    <w:rsid w:val="00972BF1"/>
    <w:rsid w:val="00983C49"/>
    <w:rsid w:val="00986ADA"/>
    <w:rsid w:val="009902F4"/>
    <w:rsid w:val="00990738"/>
    <w:rsid w:val="00993F50"/>
    <w:rsid w:val="0099595A"/>
    <w:rsid w:val="0099634D"/>
    <w:rsid w:val="009A385A"/>
    <w:rsid w:val="009A4166"/>
    <w:rsid w:val="009A7687"/>
    <w:rsid w:val="009B0B49"/>
    <w:rsid w:val="009B10DE"/>
    <w:rsid w:val="009B5529"/>
    <w:rsid w:val="009B6C81"/>
    <w:rsid w:val="009C4343"/>
    <w:rsid w:val="009C566D"/>
    <w:rsid w:val="009D3559"/>
    <w:rsid w:val="009E153A"/>
    <w:rsid w:val="009E182A"/>
    <w:rsid w:val="009E2428"/>
    <w:rsid w:val="009E38FF"/>
    <w:rsid w:val="009E7E80"/>
    <w:rsid w:val="009F4D87"/>
    <w:rsid w:val="009F5BC0"/>
    <w:rsid w:val="009F6579"/>
    <w:rsid w:val="009F720C"/>
    <w:rsid w:val="00A017B8"/>
    <w:rsid w:val="00A04425"/>
    <w:rsid w:val="00A17447"/>
    <w:rsid w:val="00A2729B"/>
    <w:rsid w:val="00A27BAD"/>
    <w:rsid w:val="00A27E6A"/>
    <w:rsid w:val="00A30ED3"/>
    <w:rsid w:val="00A32648"/>
    <w:rsid w:val="00A33B25"/>
    <w:rsid w:val="00A43D8E"/>
    <w:rsid w:val="00A50D5F"/>
    <w:rsid w:val="00A51A7A"/>
    <w:rsid w:val="00A523B8"/>
    <w:rsid w:val="00A569AF"/>
    <w:rsid w:val="00A578B1"/>
    <w:rsid w:val="00A72A79"/>
    <w:rsid w:val="00A74E41"/>
    <w:rsid w:val="00A80940"/>
    <w:rsid w:val="00A80F23"/>
    <w:rsid w:val="00A84868"/>
    <w:rsid w:val="00A93AA1"/>
    <w:rsid w:val="00A94181"/>
    <w:rsid w:val="00A9470C"/>
    <w:rsid w:val="00A9501A"/>
    <w:rsid w:val="00A96177"/>
    <w:rsid w:val="00AA5A0B"/>
    <w:rsid w:val="00AA6297"/>
    <w:rsid w:val="00AB1B9A"/>
    <w:rsid w:val="00AB3440"/>
    <w:rsid w:val="00AB721E"/>
    <w:rsid w:val="00AC05EB"/>
    <w:rsid w:val="00AC33B9"/>
    <w:rsid w:val="00AC3AC4"/>
    <w:rsid w:val="00AC41E6"/>
    <w:rsid w:val="00AC7757"/>
    <w:rsid w:val="00AD3442"/>
    <w:rsid w:val="00AD5930"/>
    <w:rsid w:val="00AF436B"/>
    <w:rsid w:val="00AF582B"/>
    <w:rsid w:val="00B02D6B"/>
    <w:rsid w:val="00B17A0F"/>
    <w:rsid w:val="00B24DDB"/>
    <w:rsid w:val="00B25474"/>
    <w:rsid w:val="00B263DB"/>
    <w:rsid w:val="00B3012B"/>
    <w:rsid w:val="00B3037A"/>
    <w:rsid w:val="00B308A2"/>
    <w:rsid w:val="00B4217D"/>
    <w:rsid w:val="00B42B3A"/>
    <w:rsid w:val="00B53BEE"/>
    <w:rsid w:val="00B55BF5"/>
    <w:rsid w:val="00B56313"/>
    <w:rsid w:val="00B60242"/>
    <w:rsid w:val="00B62094"/>
    <w:rsid w:val="00B62BD3"/>
    <w:rsid w:val="00B634D2"/>
    <w:rsid w:val="00B6573C"/>
    <w:rsid w:val="00B7442C"/>
    <w:rsid w:val="00B74CB9"/>
    <w:rsid w:val="00BA2514"/>
    <w:rsid w:val="00BA4C8C"/>
    <w:rsid w:val="00BB287A"/>
    <w:rsid w:val="00BB71BE"/>
    <w:rsid w:val="00BC01CE"/>
    <w:rsid w:val="00BC0E99"/>
    <w:rsid w:val="00BC2F7E"/>
    <w:rsid w:val="00BD7CD8"/>
    <w:rsid w:val="00BE5F79"/>
    <w:rsid w:val="00BE64DD"/>
    <w:rsid w:val="00BE6806"/>
    <w:rsid w:val="00BF0B94"/>
    <w:rsid w:val="00BF1BBF"/>
    <w:rsid w:val="00BF536A"/>
    <w:rsid w:val="00BF5A49"/>
    <w:rsid w:val="00C10570"/>
    <w:rsid w:val="00C137E8"/>
    <w:rsid w:val="00C138ED"/>
    <w:rsid w:val="00C1394F"/>
    <w:rsid w:val="00C20E81"/>
    <w:rsid w:val="00C20E90"/>
    <w:rsid w:val="00C25567"/>
    <w:rsid w:val="00C3137D"/>
    <w:rsid w:val="00C31C3A"/>
    <w:rsid w:val="00C323E1"/>
    <w:rsid w:val="00C34837"/>
    <w:rsid w:val="00C363D6"/>
    <w:rsid w:val="00C37122"/>
    <w:rsid w:val="00C37C63"/>
    <w:rsid w:val="00C52211"/>
    <w:rsid w:val="00C52CC9"/>
    <w:rsid w:val="00C53B68"/>
    <w:rsid w:val="00C5497D"/>
    <w:rsid w:val="00C54B4A"/>
    <w:rsid w:val="00C7128D"/>
    <w:rsid w:val="00C74C9E"/>
    <w:rsid w:val="00C75E6B"/>
    <w:rsid w:val="00C75ECE"/>
    <w:rsid w:val="00C765B0"/>
    <w:rsid w:val="00C772A7"/>
    <w:rsid w:val="00C805D9"/>
    <w:rsid w:val="00C86B97"/>
    <w:rsid w:val="00C90114"/>
    <w:rsid w:val="00C94BE4"/>
    <w:rsid w:val="00C951CE"/>
    <w:rsid w:val="00CA02C3"/>
    <w:rsid w:val="00CA2253"/>
    <w:rsid w:val="00CA2BFE"/>
    <w:rsid w:val="00CA6F5A"/>
    <w:rsid w:val="00CA799D"/>
    <w:rsid w:val="00CB6107"/>
    <w:rsid w:val="00CC74CD"/>
    <w:rsid w:val="00CD560A"/>
    <w:rsid w:val="00CE0FB9"/>
    <w:rsid w:val="00CF42EA"/>
    <w:rsid w:val="00CF49A8"/>
    <w:rsid w:val="00D03C62"/>
    <w:rsid w:val="00D04FDA"/>
    <w:rsid w:val="00D06741"/>
    <w:rsid w:val="00D079E2"/>
    <w:rsid w:val="00D154B4"/>
    <w:rsid w:val="00D15EBB"/>
    <w:rsid w:val="00D165F2"/>
    <w:rsid w:val="00D17EEF"/>
    <w:rsid w:val="00D20D78"/>
    <w:rsid w:val="00D228B7"/>
    <w:rsid w:val="00D2422E"/>
    <w:rsid w:val="00D24642"/>
    <w:rsid w:val="00D24811"/>
    <w:rsid w:val="00D269FC"/>
    <w:rsid w:val="00D26CAF"/>
    <w:rsid w:val="00D32369"/>
    <w:rsid w:val="00D37B0A"/>
    <w:rsid w:val="00D404A8"/>
    <w:rsid w:val="00D42B57"/>
    <w:rsid w:val="00D440A8"/>
    <w:rsid w:val="00D461B7"/>
    <w:rsid w:val="00D52588"/>
    <w:rsid w:val="00D541F5"/>
    <w:rsid w:val="00D55C03"/>
    <w:rsid w:val="00D560DD"/>
    <w:rsid w:val="00D609B4"/>
    <w:rsid w:val="00D67486"/>
    <w:rsid w:val="00D75EB2"/>
    <w:rsid w:val="00D7738D"/>
    <w:rsid w:val="00D775D7"/>
    <w:rsid w:val="00D816BF"/>
    <w:rsid w:val="00D823B8"/>
    <w:rsid w:val="00D84279"/>
    <w:rsid w:val="00D90195"/>
    <w:rsid w:val="00DA0DCF"/>
    <w:rsid w:val="00DB08D6"/>
    <w:rsid w:val="00DB24BC"/>
    <w:rsid w:val="00DB3CF4"/>
    <w:rsid w:val="00DC1F8F"/>
    <w:rsid w:val="00DC23C8"/>
    <w:rsid w:val="00DC28D6"/>
    <w:rsid w:val="00DC6D50"/>
    <w:rsid w:val="00DD0EBE"/>
    <w:rsid w:val="00DD5487"/>
    <w:rsid w:val="00DD6318"/>
    <w:rsid w:val="00DD680F"/>
    <w:rsid w:val="00DE19E5"/>
    <w:rsid w:val="00DE217F"/>
    <w:rsid w:val="00DE2B14"/>
    <w:rsid w:val="00DE4528"/>
    <w:rsid w:val="00DE5984"/>
    <w:rsid w:val="00DF028A"/>
    <w:rsid w:val="00DF0F51"/>
    <w:rsid w:val="00E0424B"/>
    <w:rsid w:val="00E111E1"/>
    <w:rsid w:val="00E165FA"/>
    <w:rsid w:val="00E21BE7"/>
    <w:rsid w:val="00E22F60"/>
    <w:rsid w:val="00E245B0"/>
    <w:rsid w:val="00E304D5"/>
    <w:rsid w:val="00E339AE"/>
    <w:rsid w:val="00E35C89"/>
    <w:rsid w:val="00E43025"/>
    <w:rsid w:val="00E46062"/>
    <w:rsid w:val="00E503A8"/>
    <w:rsid w:val="00E5490F"/>
    <w:rsid w:val="00E564A1"/>
    <w:rsid w:val="00E61D1A"/>
    <w:rsid w:val="00E67619"/>
    <w:rsid w:val="00E70285"/>
    <w:rsid w:val="00E71DF2"/>
    <w:rsid w:val="00E81959"/>
    <w:rsid w:val="00E84E7D"/>
    <w:rsid w:val="00E85192"/>
    <w:rsid w:val="00E871F8"/>
    <w:rsid w:val="00E9048E"/>
    <w:rsid w:val="00E91307"/>
    <w:rsid w:val="00E91E2B"/>
    <w:rsid w:val="00E957EF"/>
    <w:rsid w:val="00E96E4A"/>
    <w:rsid w:val="00EA3013"/>
    <w:rsid w:val="00EA60C3"/>
    <w:rsid w:val="00EB11F2"/>
    <w:rsid w:val="00EB428D"/>
    <w:rsid w:val="00EB53A7"/>
    <w:rsid w:val="00EB66B2"/>
    <w:rsid w:val="00EB7A07"/>
    <w:rsid w:val="00EC3230"/>
    <w:rsid w:val="00EE69C2"/>
    <w:rsid w:val="00EE78B0"/>
    <w:rsid w:val="00EF46C9"/>
    <w:rsid w:val="00F014DC"/>
    <w:rsid w:val="00F019C4"/>
    <w:rsid w:val="00F057F9"/>
    <w:rsid w:val="00F20593"/>
    <w:rsid w:val="00F2100F"/>
    <w:rsid w:val="00F2134D"/>
    <w:rsid w:val="00F21689"/>
    <w:rsid w:val="00F25A38"/>
    <w:rsid w:val="00F35ACA"/>
    <w:rsid w:val="00F3658E"/>
    <w:rsid w:val="00F379BB"/>
    <w:rsid w:val="00F43393"/>
    <w:rsid w:val="00F54233"/>
    <w:rsid w:val="00F5648F"/>
    <w:rsid w:val="00F56A75"/>
    <w:rsid w:val="00F57469"/>
    <w:rsid w:val="00F63BAB"/>
    <w:rsid w:val="00F66164"/>
    <w:rsid w:val="00F712BE"/>
    <w:rsid w:val="00F712C2"/>
    <w:rsid w:val="00F737F2"/>
    <w:rsid w:val="00F741F9"/>
    <w:rsid w:val="00F74E8E"/>
    <w:rsid w:val="00F80168"/>
    <w:rsid w:val="00F85E4D"/>
    <w:rsid w:val="00F90E85"/>
    <w:rsid w:val="00F9107B"/>
    <w:rsid w:val="00F9777F"/>
    <w:rsid w:val="00FA43E8"/>
    <w:rsid w:val="00FB45C0"/>
    <w:rsid w:val="00FC0387"/>
    <w:rsid w:val="00FC2055"/>
    <w:rsid w:val="00FC5706"/>
    <w:rsid w:val="00FD4A04"/>
    <w:rsid w:val="00FE3430"/>
    <w:rsid w:val="00FF4726"/>
    <w:rsid w:val="00FF4874"/>
    <w:rsid w:val="00FF5011"/>
    <w:rsid w:val="00FF7BF6"/>
    <w:rsid w:val="00FF7DCF"/>
    <w:rsid w:val="019A17EE"/>
    <w:rsid w:val="047B4ADD"/>
    <w:rsid w:val="079A2A52"/>
    <w:rsid w:val="07D92B6D"/>
    <w:rsid w:val="09EF2F09"/>
    <w:rsid w:val="0B1B5332"/>
    <w:rsid w:val="10AD579F"/>
    <w:rsid w:val="15966100"/>
    <w:rsid w:val="17056E82"/>
    <w:rsid w:val="17172DD5"/>
    <w:rsid w:val="17A4741A"/>
    <w:rsid w:val="19603705"/>
    <w:rsid w:val="1A6B4156"/>
    <w:rsid w:val="1B6577E3"/>
    <w:rsid w:val="1CCE3BC6"/>
    <w:rsid w:val="1D767D0F"/>
    <w:rsid w:val="1DE84656"/>
    <w:rsid w:val="1DEB2CB0"/>
    <w:rsid w:val="1FCB638C"/>
    <w:rsid w:val="22C563C7"/>
    <w:rsid w:val="243665FE"/>
    <w:rsid w:val="29DB1F55"/>
    <w:rsid w:val="2A5F2D74"/>
    <w:rsid w:val="2E400113"/>
    <w:rsid w:val="2F7825C4"/>
    <w:rsid w:val="300C4A64"/>
    <w:rsid w:val="303235C2"/>
    <w:rsid w:val="30CC242D"/>
    <w:rsid w:val="31691095"/>
    <w:rsid w:val="34991210"/>
    <w:rsid w:val="382B51D6"/>
    <w:rsid w:val="38373A32"/>
    <w:rsid w:val="39412902"/>
    <w:rsid w:val="3C825231"/>
    <w:rsid w:val="3D836B56"/>
    <w:rsid w:val="3D9C44F1"/>
    <w:rsid w:val="3F686176"/>
    <w:rsid w:val="3FDD67CB"/>
    <w:rsid w:val="42700380"/>
    <w:rsid w:val="471055CB"/>
    <w:rsid w:val="47D33C36"/>
    <w:rsid w:val="48C2625F"/>
    <w:rsid w:val="48D67C3F"/>
    <w:rsid w:val="49B758A1"/>
    <w:rsid w:val="49EF0E51"/>
    <w:rsid w:val="4ADD5F72"/>
    <w:rsid w:val="4DFB0B67"/>
    <w:rsid w:val="4E940AA8"/>
    <w:rsid w:val="4F2E5ADC"/>
    <w:rsid w:val="4F842A4A"/>
    <w:rsid w:val="4FB2137F"/>
    <w:rsid w:val="506D4416"/>
    <w:rsid w:val="50F12B60"/>
    <w:rsid w:val="514F47A6"/>
    <w:rsid w:val="518D14FC"/>
    <w:rsid w:val="54EF06D8"/>
    <w:rsid w:val="58DC78FC"/>
    <w:rsid w:val="59B2278B"/>
    <w:rsid w:val="5A8A0A96"/>
    <w:rsid w:val="5A9906AF"/>
    <w:rsid w:val="5B040C24"/>
    <w:rsid w:val="5B755846"/>
    <w:rsid w:val="5BA8013E"/>
    <w:rsid w:val="5C6B2171"/>
    <w:rsid w:val="5C9C2ED1"/>
    <w:rsid w:val="5F9D0379"/>
    <w:rsid w:val="613C1AA8"/>
    <w:rsid w:val="61731206"/>
    <w:rsid w:val="61F52272"/>
    <w:rsid w:val="622D5753"/>
    <w:rsid w:val="649B72A9"/>
    <w:rsid w:val="65501154"/>
    <w:rsid w:val="6B6A453C"/>
    <w:rsid w:val="6ECD4A0B"/>
    <w:rsid w:val="6F523E4F"/>
    <w:rsid w:val="72A55964"/>
    <w:rsid w:val="73DB48F8"/>
    <w:rsid w:val="785909BD"/>
    <w:rsid w:val="7C5446DD"/>
    <w:rsid w:val="7D4A4327"/>
    <w:rsid w:val="7D6F132F"/>
    <w:rsid w:val="7EDF3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2D"/>
    <w:pPr>
      <w:widowControl w:val="0"/>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2C152D"/>
    <w:pPr>
      <w:spacing w:after="0" w:line="240" w:lineRule="auto"/>
    </w:pPr>
    <w:rPr>
      <w:sz w:val="18"/>
      <w:szCs w:val="18"/>
    </w:rPr>
  </w:style>
  <w:style w:type="paragraph" w:styleId="a4">
    <w:name w:val="footer"/>
    <w:basedOn w:val="a"/>
    <w:link w:val="Char0"/>
    <w:uiPriority w:val="99"/>
    <w:qFormat/>
    <w:rsid w:val="002C152D"/>
    <w:pPr>
      <w:tabs>
        <w:tab w:val="center" w:pos="4153"/>
        <w:tab w:val="right" w:pos="8306"/>
      </w:tabs>
      <w:snapToGrid w:val="0"/>
      <w:spacing w:line="240" w:lineRule="auto"/>
    </w:pPr>
    <w:rPr>
      <w:sz w:val="18"/>
      <w:szCs w:val="18"/>
    </w:rPr>
  </w:style>
  <w:style w:type="paragraph" w:styleId="a5">
    <w:name w:val="header"/>
    <w:basedOn w:val="a"/>
    <w:link w:val="Char1"/>
    <w:uiPriority w:val="99"/>
    <w:semiHidden/>
    <w:qFormat/>
    <w:rsid w:val="002C152D"/>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qFormat/>
    <w:rsid w:val="002C152D"/>
    <w:pPr>
      <w:spacing w:beforeAutospacing="1" w:after="0" w:afterAutospacing="1" w:line="240" w:lineRule="auto"/>
    </w:pPr>
    <w:rPr>
      <w:sz w:val="24"/>
      <w:szCs w:val="24"/>
      <w:lang w:eastAsia="zh-CN"/>
    </w:rPr>
  </w:style>
  <w:style w:type="table" w:styleId="a7">
    <w:name w:val="Table Grid"/>
    <w:basedOn w:val="a1"/>
    <w:qFormat/>
    <w:locked/>
    <w:rsid w:val="002C15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locked/>
    <w:rsid w:val="002C152D"/>
    <w:rPr>
      <w:rFonts w:eastAsia="Times New Roman" w:cs="Times New Roman"/>
      <w:sz w:val="18"/>
      <w:szCs w:val="18"/>
      <w:lang w:eastAsia="en-US"/>
    </w:rPr>
  </w:style>
  <w:style w:type="character" w:customStyle="1" w:styleId="Char0">
    <w:name w:val="页脚 Char"/>
    <w:basedOn w:val="a0"/>
    <w:link w:val="a4"/>
    <w:uiPriority w:val="99"/>
    <w:locked/>
    <w:rsid w:val="002C152D"/>
    <w:rPr>
      <w:rFonts w:eastAsia="Times New Roman" w:cs="Times New Roman"/>
      <w:sz w:val="18"/>
      <w:szCs w:val="18"/>
      <w:lang w:eastAsia="en-US"/>
    </w:rPr>
  </w:style>
  <w:style w:type="paragraph" w:styleId="a8">
    <w:name w:val="List Paragraph"/>
    <w:basedOn w:val="a"/>
    <w:uiPriority w:val="99"/>
    <w:qFormat/>
    <w:rsid w:val="002C152D"/>
    <w:pPr>
      <w:ind w:firstLineChars="200" w:firstLine="420"/>
    </w:pPr>
  </w:style>
  <w:style w:type="character" w:customStyle="1" w:styleId="Char">
    <w:name w:val="批注框文本 Char"/>
    <w:basedOn w:val="a0"/>
    <w:link w:val="a3"/>
    <w:uiPriority w:val="99"/>
    <w:semiHidden/>
    <w:locked/>
    <w:rsid w:val="002C152D"/>
    <w:rPr>
      <w:rFonts w:eastAsia="Times New Roman" w:cs="Times New Roman"/>
      <w:sz w:val="18"/>
      <w:szCs w:val="18"/>
      <w:lang w:eastAsia="en-US"/>
    </w:rPr>
  </w:style>
  <w:style w:type="paragraph" w:styleId="a9">
    <w:name w:val="Date"/>
    <w:basedOn w:val="a"/>
    <w:next w:val="a"/>
    <w:link w:val="Char2"/>
    <w:uiPriority w:val="99"/>
    <w:semiHidden/>
    <w:unhideWhenUsed/>
    <w:rsid w:val="00E5490F"/>
    <w:pPr>
      <w:ind w:leftChars="2500" w:left="100"/>
    </w:pPr>
  </w:style>
  <w:style w:type="character" w:customStyle="1" w:styleId="Char2">
    <w:name w:val="日期 Char"/>
    <w:basedOn w:val="a0"/>
    <w:link w:val="a9"/>
    <w:uiPriority w:val="99"/>
    <w:semiHidden/>
    <w:rsid w:val="00E5490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DB29A-0FD3-40AE-A4BD-81A66E6E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27</Pages>
  <Words>1131</Words>
  <Characters>6448</Characters>
  <Application>Microsoft Office Word</Application>
  <DocSecurity>0</DocSecurity>
  <Lines>53</Lines>
  <Paragraphs>15</Paragraphs>
  <ScaleCrop>false</ScaleCrop>
  <Company>Lenovo</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汇编.doc</dc:title>
  <dc:creator>lenovo</dc:creator>
  <cp:lastModifiedBy>Administrator</cp:lastModifiedBy>
  <cp:revision>144</cp:revision>
  <cp:lastPrinted>2018-10-25T09:37:00Z</cp:lastPrinted>
  <dcterms:created xsi:type="dcterms:W3CDTF">2019-03-06T03:17:00Z</dcterms:created>
  <dcterms:modified xsi:type="dcterms:W3CDTF">2018-10-29T07:50:00Z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