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adjustRightInd w:val="0"/>
        <w:snapToGrid w:val="0"/>
        <w:spacing w:beforeAutospacing="0" w:afterAutospacing="0"/>
        <w:jc w:val="center"/>
        <w:rPr>
          <w:rStyle w:val="7"/>
          <w:rFonts w:hint="eastAsia" w:ascii="宋体" w:hAnsi="宋体" w:eastAsia="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52"/>
          <w:szCs w:val="52"/>
          <w:shd w:val="clear" w:color="auto" w:fill="FFFFFF"/>
        </w:rPr>
      </w:pPr>
      <w:r>
        <w:rPr>
          <w:rStyle w:val="7"/>
          <w:rFonts w:ascii="宋体" w:hAnsi="宋体" w:eastAsia="宋体" w:cs="宋体"/>
          <w:color w:val="000000"/>
          <w:sz w:val="52"/>
          <w:szCs w:val="52"/>
          <w:shd w:val="clear" w:color="auto" w:fill="FFFFFF"/>
        </w:rPr>
        <w:t>201</w:t>
      </w:r>
      <w:r>
        <w:rPr>
          <w:rStyle w:val="7"/>
          <w:rFonts w:hint="eastAsia" w:ascii="宋体" w:hAnsi="宋体" w:eastAsia="宋体" w:cs="宋体"/>
          <w:color w:val="000000"/>
          <w:sz w:val="52"/>
          <w:szCs w:val="52"/>
          <w:shd w:val="clear" w:color="auto" w:fill="FFFFFF"/>
        </w:rPr>
        <w:t>7</w:t>
      </w:r>
      <w:r>
        <w:rPr>
          <w:rStyle w:val="7"/>
          <w:rFonts w:ascii="宋体" w:hAnsi="宋体" w:eastAsia="宋体" w:cs="宋体"/>
          <w:color w:val="000000"/>
          <w:sz w:val="52"/>
          <w:szCs w:val="52"/>
          <w:shd w:val="clear" w:color="auto" w:fill="FFFFFF"/>
        </w:rPr>
        <w:t>年度</w:t>
      </w: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52"/>
          <w:szCs w:val="52"/>
          <w:shd w:val="clear" w:color="auto" w:fill="FFFFFF"/>
        </w:rPr>
      </w:pPr>
    </w:p>
    <w:p>
      <w:pPr>
        <w:pStyle w:val="5"/>
        <w:widowControl/>
        <w:shd w:val="clear" w:color="auto" w:fill="FFFFFF"/>
        <w:adjustRightInd w:val="0"/>
        <w:snapToGrid w:val="0"/>
        <w:spacing w:beforeAutospacing="0" w:afterAutospacing="0"/>
        <w:jc w:val="center"/>
        <w:rPr>
          <w:rFonts w:ascii="宋体" w:hAnsi="宋体" w:eastAsia="宋体" w:cs="宋体"/>
          <w:b/>
          <w:color w:val="000000"/>
          <w:sz w:val="52"/>
          <w:szCs w:val="52"/>
        </w:rPr>
      </w:pPr>
      <w:r>
        <w:rPr>
          <w:rStyle w:val="7"/>
          <w:rFonts w:ascii="宋体" w:hAnsi="宋体" w:eastAsia="宋体" w:cs="宋体"/>
          <w:color w:val="000000"/>
          <w:sz w:val="52"/>
          <w:szCs w:val="52"/>
          <w:shd w:val="clear" w:color="auto" w:fill="FFFFFF"/>
        </w:rPr>
        <w:t>部门决算</w:t>
      </w:r>
      <w:r>
        <w:rPr>
          <w:rStyle w:val="7"/>
          <w:rFonts w:hint="eastAsia" w:ascii="宋体" w:hAnsi="宋体" w:eastAsia="宋体" w:cs="宋体"/>
          <w:color w:val="000000"/>
          <w:sz w:val="52"/>
          <w:szCs w:val="52"/>
          <w:shd w:val="clear" w:color="auto" w:fill="FFFFFF"/>
        </w:rPr>
        <w:t>公开</w:t>
      </w: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r>
        <w:rPr>
          <w:rStyle w:val="7"/>
          <w:rFonts w:hint="eastAsia" w:ascii="宋体" w:hAnsi="宋体" w:eastAsia="宋体" w:cs="宋体"/>
          <w:color w:val="000000"/>
          <w:sz w:val="36"/>
          <w:szCs w:val="36"/>
          <w:shd w:val="clear" w:color="auto" w:fill="FFFFFF"/>
        </w:rPr>
        <w:t>南宫市农业局</w:t>
      </w:r>
    </w:p>
    <w:p>
      <w:pPr>
        <w:pStyle w:val="5"/>
        <w:widowControl/>
        <w:shd w:val="clear" w:color="auto" w:fill="FFFFFF"/>
        <w:adjustRightInd w:val="0"/>
        <w:snapToGrid w:val="0"/>
        <w:spacing w:beforeAutospacing="0" w:afterAutospacing="0"/>
        <w:jc w:val="center"/>
        <w:rPr>
          <w:rStyle w:val="7"/>
          <w:rFonts w:ascii="宋体" w:hAnsi="宋体" w:eastAsia="宋体" w:cs="宋体"/>
          <w:color w:val="000000"/>
          <w:sz w:val="36"/>
          <w:szCs w:val="36"/>
          <w:shd w:val="clear" w:color="auto" w:fill="FFFFFF"/>
        </w:rPr>
      </w:pPr>
      <w:r>
        <w:rPr>
          <w:rStyle w:val="7"/>
          <w:rFonts w:hint="eastAsia" w:ascii="宋体" w:hAnsi="宋体" w:eastAsia="宋体" w:cs="宋体"/>
          <w:color w:val="000000"/>
          <w:sz w:val="36"/>
          <w:szCs w:val="36"/>
          <w:shd w:val="clear" w:color="auto" w:fill="FFFFFF"/>
        </w:rPr>
        <w:t>2018年10月</w:t>
      </w:r>
    </w:p>
    <w:p>
      <w:pPr>
        <w:widowControl/>
        <w:spacing w:line="580" w:lineRule="exact"/>
        <w:jc w:val="center"/>
        <w:rPr>
          <w:rFonts w:hAnsi="宋体" w:eastAsia="方正小标宋_GBK" w:cs="宋体"/>
          <w:b/>
          <w:bCs/>
          <w:kern w:val="0"/>
          <w:sz w:val="36"/>
          <w:szCs w:val="36"/>
        </w:rPr>
      </w:pPr>
    </w:p>
    <w:p>
      <w:pPr>
        <w:widowControl/>
        <w:spacing w:line="580" w:lineRule="exact"/>
        <w:jc w:val="center"/>
        <w:rPr>
          <w:rFonts w:hAnsi="宋体" w:eastAsia="方正小标宋_GBK" w:cs="宋体"/>
          <w:b/>
          <w:bCs/>
          <w:kern w:val="0"/>
          <w:sz w:val="36"/>
          <w:szCs w:val="36"/>
        </w:rPr>
        <w:sectPr>
          <w:footerReference r:id="rId3" w:type="default"/>
          <w:pgSz w:w="11906" w:h="16838"/>
          <w:pgMar w:top="1800" w:right="1440" w:bottom="1800" w:left="1440" w:header="851" w:footer="992" w:gutter="0"/>
          <w:pgNumType w:start="1"/>
          <w:cols w:space="425" w:num="1"/>
          <w:docGrid w:type="lines" w:linePitch="312" w:charSpace="0"/>
        </w:sectPr>
      </w:pPr>
    </w:p>
    <w:p>
      <w:pPr>
        <w:widowControl/>
        <w:spacing w:line="580" w:lineRule="exact"/>
        <w:jc w:val="center"/>
        <w:rPr>
          <w:rFonts w:ascii="宋体" w:hAnsi="宋体" w:cs="宋体"/>
          <w:kern w:val="0"/>
          <w:sz w:val="44"/>
          <w:szCs w:val="44"/>
        </w:rPr>
      </w:pPr>
      <w:r>
        <w:rPr>
          <w:rFonts w:hint="eastAsia" w:hAnsi="宋体" w:eastAsia="方正小标宋_GBK" w:cs="宋体"/>
          <w:b/>
          <w:bCs/>
          <w:kern w:val="0"/>
          <w:sz w:val="44"/>
          <w:szCs w:val="44"/>
        </w:rPr>
        <w:t>目    录</w:t>
      </w:r>
    </w:p>
    <w:p>
      <w:pPr>
        <w:widowControl/>
        <w:spacing w:line="580" w:lineRule="exact"/>
        <w:ind w:firstLine="640" w:firstLineChars="200"/>
        <w:jc w:val="left"/>
        <w:rPr>
          <w:rFonts w:ascii="宋体" w:hAnsi="宋体" w:cs="宋体"/>
          <w:kern w:val="0"/>
          <w:sz w:val="24"/>
        </w:rPr>
      </w:pPr>
      <w:r>
        <w:rPr>
          <w:rFonts w:eastAsia="黑体"/>
          <w:kern w:val="0"/>
          <w:sz w:val="32"/>
          <w:szCs w:val="32"/>
        </w:rPr>
        <w:t> </w:t>
      </w:r>
    </w:p>
    <w:p>
      <w:pPr>
        <w:widowControl/>
        <w:spacing w:line="580" w:lineRule="exact"/>
        <w:jc w:val="left"/>
        <w:rPr>
          <w:rFonts w:eastAsia="黑体" w:cs="宋体"/>
          <w:kern w:val="0"/>
          <w:sz w:val="32"/>
          <w:szCs w:val="32"/>
        </w:rPr>
      </w:pPr>
      <w:r>
        <w:rPr>
          <w:rFonts w:hint="eastAsia" w:eastAsia="黑体"/>
          <w:kern w:val="0"/>
          <w:sz w:val="32"/>
          <w:szCs w:val="32"/>
        </w:rPr>
        <w:t>第一部分  南宫市农业局</w:t>
      </w:r>
      <w:r>
        <w:rPr>
          <w:rFonts w:hint="eastAsia" w:eastAsia="黑体" w:cs="宋体"/>
          <w:kern w:val="0"/>
          <w:sz w:val="32"/>
          <w:szCs w:val="32"/>
        </w:rPr>
        <w:t>部门概况</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一、主要职能</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二、部门决算单位构成</w:t>
      </w:r>
    </w:p>
    <w:p>
      <w:pPr>
        <w:widowControl/>
        <w:spacing w:line="580" w:lineRule="exact"/>
        <w:jc w:val="left"/>
        <w:rPr>
          <w:rFonts w:ascii="宋体" w:hAnsi="宋体" w:cs="宋体"/>
          <w:kern w:val="0"/>
          <w:sz w:val="24"/>
        </w:rPr>
      </w:pPr>
      <w:r>
        <w:rPr>
          <w:rFonts w:hint="eastAsia" w:eastAsia="黑体" w:cs="宋体"/>
          <w:kern w:val="0"/>
          <w:sz w:val="32"/>
          <w:szCs w:val="32"/>
        </w:rPr>
        <w:t xml:space="preserve">第二部分  </w:t>
      </w:r>
      <w:r>
        <w:rPr>
          <w:rFonts w:hint="eastAsia" w:ascii="黑体" w:hAnsi="黑体" w:eastAsia="黑体" w:cs="黑体"/>
          <w:kern w:val="0"/>
          <w:sz w:val="32"/>
          <w:szCs w:val="32"/>
        </w:rPr>
        <w:t>南宫市农业局2017年度部门决算报表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一、收入支出决算总表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二、收入决算表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三、支出决算表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四、财政拨款收入支出决算总表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五、一般公共预算财政拨款收入支出决算表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六、一般公共预算财政拨款基本支出决算表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七、政府性基金预算财政拨款收入支出决算表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八、国有资本经营预算财政拨款收入支出决算表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九、</w:t>
      </w:r>
      <w:r>
        <w:rPr>
          <w:rFonts w:eastAsia="仿宋_GB2312"/>
          <w:kern w:val="0"/>
          <w:sz w:val="32"/>
          <w:szCs w:val="32"/>
        </w:rPr>
        <w:t>“</w:t>
      </w:r>
      <w:r>
        <w:rPr>
          <w:rFonts w:hint="eastAsia" w:hAnsi="宋体" w:eastAsia="仿宋_GB2312" w:cs="宋体"/>
          <w:kern w:val="0"/>
          <w:sz w:val="32"/>
          <w:szCs w:val="32"/>
        </w:rPr>
        <w:t>三公</w:t>
      </w:r>
      <w:r>
        <w:rPr>
          <w:rFonts w:eastAsia="仿宋_GB2312"/>
          <w:kern w:val="0"/>
          <w:sz w:val="32"/>
          <w:szCs w:val="32"/>
        </w:rPr>
        <w:t>”</w:t>
      </w:r>
      <w:r>
        <w:rPr>
          <w:rFonts w:hint="eastAsia" w:hAnsi="宋体" w:eastAsia="仿宋_GB2312" w:cs="宋体"/>
          <w:kern w:val="0"/>
          <w:sz w:val="32"/>
          <w:szCs w:val="32"/>
        </w:rPr>
        <w:t>经费及相关信息统计表</w:t>
      </w:r>
    </w:p>
    <w:p>
      <w:pPr>
        <w:widowControl/>
        <w:spacing w:line="580" w:lineRule="exact"/>
        <w:ind w:firstLine="640"/>
        <w:jc w:val="left"/>
        <w:rPr>
          <w:rFonts w:hAnsi="宋体" w:eastAsia="仿宋_GB2312" w:cs="宋体"/>
          <w:kern w:val="0"/>
          <w:sz w:val="32"/>
          <w:szCs w:val="32"/>
        </w:rPr>
      </w:pPr>
      <w:r>
        <w:rPr>
          <w:rFonts w:hint="eastAsia" w:hAnsi="宋体" w:eastAsia="仿宋_GB2312" w:cs="宋体"/>
          <w:kern w:val="0"/>
          <w:sz w:val="32"/>
          <w:szCs w:val="32"/>
        </w:rPr>
        <w:t>十、政府采购情况表</w:t>
      </w:r>
    </w:p>
    <w:p>
      <w:pPr>
        <w:widowControl/>
        <w:spacing w:line="580" w:lineRule="exact"/>
        <w:jc w:val="left"/>
        <w:rPr>
          <w:rFonts w:ascii="宋体" w:hAnsi="宋体" w:cs="宋体"/>
          <w:kern w:val="0"/>
          <w:sz w:val="24"/>
        </w:rPr>
      </w:pPr>
      <w:r>
        <w:rPr>
          <w:rFonts w:hint="eastAsia" w:eastAsia="黑体" w:cs="宋体"/>
          <w:kern w:val="0"/>
          <w:sz w:val="32"/>
          <w:szCs w:val="32"/>
        </w:rPr>
        <w:t xml:space="preserve">第三部分  </w:t>
      </w:r>
      <w:r>
        <w:rPr>
          <w:rFonts w:hint="eastAsia" w:ascii="黑体" w:hAnsi="黑体" w:eastAsia="黑体" w:cs="黑体"/>
          <w:kern w:val="0"/>
          <w:sz w:val="32"/>
          <w:szCs w:val="32"/>
        </w:rPr>
        <w:t>南宫市农业局2017年部门决算情况说明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一、收入支出决算总体情况说明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二、收入决算情况说明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三、支出决算情况说明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四、财政拨款收入支出决算总体情况说明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五、</w:t>
      </w:r>
      <w:r>
        <w:rPr>
          <w:rFonts w:eastAsia="仿宋_GB2312"/>
          <w:kern w:val="0"/>
          <w:sz w:val="32"/>
          <w:szCs w:val="32"/>
        </w:rPr>
        <w:t>“</w:t>
      </w:r>
      <w:r>
        <w:rPr>
          <w:rFonts w:hint="eastAsia" w:hAnsi="宋体" w:eastAsia="仿宋_GB2312" w:cs="宋体"/>
          <w:kern w:val="0"/>
          <w:sz w:val="32"/>
          <w:szCs w:val="32"/>
        </w:rPr>
        <w:t>三公</w:t>
      </w:r>
      <w:r>
        <w:rPr>
          <w:rFonts w:eastAsia="仿宋_GB2312"/>
          <w:kern w:val="0"/>
          <w:sz w:val="32"/>
          <w:szCs w:val="32"/>
        </w:rPr>
        <w:t>”</w:t>
      </w:r>
      <w:r>
        <w:rPr>
          <w:rFonts w:hint="eastAsia" w:hAnsi="宋体" w:eastAsia="仿宋_GB2312" w:cs="宋体"/>
          <w:kern w:val="0"/>
          <w:sz w:val="32"/>
          <w:szCs w:val="32"/>
        </w:rPr>
        <w:t>经费支出决算情况说明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六、预算绩效管理工作开展情况说明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rPr>
        <w:t xml:space="preserve">    七、其他重要事项的说明</w:t>
      </w:r>
    </w:p>
    <w:p>
      <w:pPr>
        <w:widowControl/>
        <w:spacing w:line="580" w:lineRule="exact"/>
        <w:ind w:firstLine="640" w:firstLineChars="200"/>
        <w:jc w:val="left"/>
        <w:rPr>
          <w:rFonts w:eastAsia="仿宋_GB2312"/>
          <w:kern w:val="0"/>
          <w:sz w:val="32"/>
          <w:szCs w:val="32"/>
        </w:rPr>
      </w:pPr>
      <w:r>
        <w:rPr>
          <w:rFonts w:hint="eastAsia" w:eastAsia="仿宋_GB2312"/>
          <w:kern w:val="0"/>
          <w:sz w:val="32"/>
          <w:szCs w:val="32"/>
        </w:rPr>
        <w:t>八、其他需要说明的问题</w:t>
      </w:r>
    </w:p>
    <w:p>
      <w:pPr>
        <w:widowControl/>
        <w:spacing w:line="580" w:lineRule="exact"/>
        <w:jc w:val="left"/>
        <w:rPr>
          <w:rFonts w:eastAsia="黑体" w:cs="宋体"/>
          <w:kern w:val="0"/>
          <w:sz w:val="32"/>
          <w:szCs w:val="32"/>
        </w:rPr>
      </w:pPr>
      <w:r>
        <w:rPr>
          <w:rFonts w:hint="eastAsia" w:eastAsia="黑体" w:cs="宋体"/>
          <w:kern w:val="0"/>
          <w:sz w:val="32"/>
          <w:szCs w:val="32"/>
        </w:rPr>
        <w:t>第四部分  名词解释</w:t>
      </w: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p>
    <w:p>
      <w:pPr>
        <w:spacing w:line="580" w:lineRule="exact"/>
        <w:rPr>
          <w:rFonts w:ascii="仿宋" w:hAnsi="仿宋" w:eastAsia="仿宋" w:cs="仿宋"/>
          <w:sz w:val="32"/>
          <w:szCs w:val="32"/>
        </w:rPr>
      </w:pPr>
      <w:bookmarkStart w:id="0" w:name="_GoBack"/>
      <w:bookmarkEnd w:id="0"/>
    </w:p>
    <w:p>
      <w:pPr>
        <w:spacing w:line="580" w:lineRule="exact"/>
        <w:ind w:firstLine="640" w:firstLineChars="200"/>
        <w:rPr>
          <w:rFonts w:ascii="仿宋" w:hAnsi="仿宋" w:eastAsia="仿宋" w:cs="仿宋"/>
          <w:sz w:val="32"/>
          <w:szCs w:val="32"/>
        </w:rPr>
      </w:pPr>
    </w:p>
    <w:p>
      <w:pPr>
        <w:pStyle w:val="5"/>
        <w:widowControl/>
        <w:shd w:val="clear" w:color="auto" w:fill="FFFFFF"/>
        <w:adjustRightInd w:val="0"/>
        <w:snapToGrid w:val="0"/>
        <w:spacing w:before="315" w:beforeAutospacing="0" w:after="315" w:afterAutospacing="0" w:line="600" w:lineRule="exact"/>
        <w:jc w:val="both"/>
        <w:rPr>
          <w:rFonts w:ascii="宋体" w:hAnsi="宋体" w:eastAsia="宋体" w:cs="宋体"/>
          <w:b/>
          <w:bCs/>
          <w:color w:val="000000"/>
          <w:sz w:val="32"/>
          <w:szCs w:val="32"/>
          <w:shd w:val="clear" w:color="auto" w:fill="FFFFFF"/>
        </w:rPr>
      </w:pPr>
    </w:p>
    <w:p>
      <w:pPr>
        <w:pStyle w:val="5"/>
        <w:widowControl/>
        <w:shd w:val="clear" w:color="auto" w:fill="FFFFFF"/>
        <w:adjustRightInd w:val="0"/>
        <w:snapToGrid w:val="0"/>
        <w:spacing w:before="315" w:beforeAutospacing="0" w:after="315" w:afterAutospacing="0" w:line="600" w:lineRule="exact"/>
        <w:jc w:val="both"/>
        <w:rPr>
          <w:rFonts w:ascii="宋体" w:hAnsi="宋体" w:eastAsia="宋体" w:cs="宋体"/>
          <w:b/>
          <w:bCs/>
          <w:color w:val="000000"/>
          <w:sz w:val="32"/>
          <w:szCs w:val="32"/>
          <w:shd w:val="clear" w:color="auto" w:fill="FFFFFF"/>
        </w:rPr>
      </w:pPr>
    </w:p>
    <w:p>
      <w:pPr>
        <w:pStyle w:val="5"/>
        <w:widowControl/>
        <w:shd w:val="clear" w:color="auto" w:fill="FFFFFF"/>
        <w:adjustRightInd w:val="0"/>
        <w:snapToGrid w:val="0"/>
        <w:spacing w:before="315" w:beforeAutospacing="0" w:after="315" w:afterAutospacing="0" w:line="600" w:lineRule="exact"/>
        <w:jc w:val="both"/>
        <w:rPr>
          <w:rFonts w:ascii="宋体" w:hAnsi="宋体" w:eastAsia="宋体" w:cs="宋体"/>
          <w:b/>
          <w:bCs/>
          <w:color w:val="000000"/>
          <w:sz w:val="32"/>
          <w:szCs w:val="32"/>
          <w:shd w:val="clear" w:color="auto" w:fill="FFFFFF"/>
        </w:rPr>
      </w:pPr>
    </w:p>
    <w:p>
      <w:pPr>
        <w:pStyle w:val="5"/>
        <w:widowControl/>
        <w:shd w:val="clear" w:color="auto" w:fill="FFFFFF"/>
        <w:adjustRightInd w:val="0"/>
        <w:snapToGrid w:val="0"/>
        <w:spacing w:before="315" w:beforeAutospacing="0" w:after="315" w:afterAutospacing="0" w:line="600" w:lineRule="exact"/>
        <w:jc w:val="both"/>
        <w:rPr>
          <w:rFonts w:ascii="宋体" w:hAnsi="宋体" w:eastAsia="宋体" w:cs="宋体"/>
          <w:b/>
          <w:bCs/>
          <w:color w:val="000000"/>
          <w:sz w:val="32"/>
          <w:szCs w:val="32"/>
          <w:shd w:val="clear" w:color="auto" w:fill="FFFFFF"/>
        </w:rPr>
      </w:pPr>
    </w:p>
    <w:p>
      <w:pPr>
        <w:pStyle w:val="5"/>
        <w:widowControl/>
        <w:shd w:val="clear" w:color="auto" w:fill="FFFFFF"/>
        <w:adjustRightInd w:val="0"/>
        <w:snapToGrid w:val="0"/>
        <w:spacing w:before="315" w:beforeAutospacing="0" w:after="315" w:afterAutospacing="0" w:line="600" w:lineRule="exact"/>
        <w:jc w:val="both"/>
        <w:rPr>
          <w:rFonts w:ascii="宋体" w:hAnsi="宋体" w:eastAsia="宋体" w:cs="宋体"/>
          <w:b/>
          <w:bCs/>
          <w:color w:val="000000"/>
          <w:sz w:val="32"/>
          <w:szCs w:val="32"/>
          <w:shd w:val="clear" w:color="auto" w:fill="FFFFFF"/>
        </w:rPr>
      </w:pPr>
    </w:p>
    <w:p>
      <w:pPr>
        <w:pStyle w:val="5"/>
        <w:widowControl/>
        <w:shd w:val="clear" w:color="auto" w:fill="FFFFFF"/>
        <w:adjustRightInd w:val="0"/>
        <w:snapToGrid w:val="0"/>
        <w:spacing w:before="315" w:beforeAutospacing="0" w:after="315" w:afterAutospacing="0" w:line="600" w:lineRule="exact"/>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 xml:space="preserve">第一部分  </w:t>
      </w:r>
      <w:r>
        <w:rPr>
          <w:rFonts w:hint="eastAsia" w:ascii="黑体" w:hAnsi="黑体" w:eastAsia="黑体" w:cs="黑体"/>
          <w:sz w:val="36"/>
          <w:szCs w:val="36"/>
        </w:rPr>
        <w:t>南宫市农业局</w:t>
      </w:r>
      <w:r>
        <w:rPr>
          <w:rFonts w:hint="eastAsia" w:ascii="黑体" w:hAnsi="黑体" w:eastAsia="黑体" w:cs="黑体"/>
          <w:color w:val="000000"/>
          <w:sz w:val="36"/>
          <w:szCs w:val="36"/>
          <w:shd w:val="clear" w:color="auto" w:fill="FFFFFF"/>
        </w:rPr>
        <w:t>部门概况</w:t>
      </w:r>
    </w:p>
    <w:p>
      <w:pPr>
        <w:rPr>
          <w:rFonts w:ascii="仿宋" w:hAnsi="仿宋" w:eastAsia="仿宋" w:cs="仿宋"/>
          <w:b/>
          <w:bCs/>
          <w:sz w:val="32"/>
          <w:szCs w:val="32"/>
        </w:rPr>
      </w:pPr>
      <w:r>
        <w:rPr>
          <w:rFonts w:hint="eastAsia" w:ascii="仿宋" w:hAnsi="仿宋" w:eastAsia="仿宋" w:cs="仿宋"/>
          <w:b/>
          <w:bCs/>
          <w:sz w:val="32"/>
          <w:szCs w:val="32"/>
        </w:rPr>
        <w:t>一、主要职能</w:t>
      </w:r>
    </w:p>
    <w:p>
      <w:pPr>
        <w:ind w:firstLine="640" w:firstLineChars="200"/>
        <w:rPr>
          <w:rFonts w:ascii="仿宋" w:hAnsi="仿宋" w:eastAsia="仿宋" w:cs="仿宋"/>
          <w:sz w:val="32"/>
          <w:szCs w:val="32"/>
        </w:rPr>
      </w:pPr>
      <w:r>
        <w:rPr>
          <w:rFonts w:hint="eastAsia" w:ascii="仿宋" w:hAnsi="仿宋" w:eastAsia="仿宋" w:cs="仿宋"/>
          <w:sz w:val="32"/>
          <w:szCs w:val="32"/>
        </w:rPr>
        <w:t>根据《南宫市农业局职能配置、内设机构和人员编制方案》规定，南宫市农业局的主要职责是：</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(一)贯彻国家和省、市有关农</w:t>
      </w:r>
      <w:r>
        <w:rPr>
          <w:rFonts w:hint="eastAsia" w:ascii="仿宋" w:hAnsi="仿宋" w:eastAsia="仿宋" w:cs="仿宋"/>
          <w:color w:val="000000"/>
          <w:sz w:val="32"/>
          <w:szCs w:val="32"/>
          <w:shd w:val="clear" w:color="auto" w:fill="FFFFFF"/>
        </w:rPr>
        <w:t xml:space="preserve">业、农机、牧业工作的方针政策、法律法规，拟订具体实施意见、措施并组织实施。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(二)拟订农村种养业和农村经济发展战略、中长期发展规划，经批准后组织实施。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(三)拟订农业产业政策，引导农业产业结构合理配置和农品品质的改善;拟订有关农产品及农业生产资料价格、大宗农产品流通、农村信贷、税收及农业财政补贴政策，经批准后监督检查实施情况。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拟订深化农村经济体制改革政策;指导农业社会化服务体系建设和乡村集体经济组织、合作经济组织建设、农村财务会计及资产审计工作;稳定和完善农村基本经营制度、政策，调节农村经济利益关系，指导、监督减轻农民负担和耕地使用权流转工作。</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(五)拟订农业产业化经营方针政策、大宗农产品产地批发市场体系建设与发展规划，促进农业产前、产中、产后一体化; 组织协调"菜篮子工程"和农业生产资料市场体系建设;拟订主管产业重要产品、重要农业生产资料进出口;预测并发布农业各产业产品及农业生产资料供求情况和农村经济信息。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(六)组织生态农业和农业可持续发展工作;指导农用地、 宜农滩涂、农村可再生能源开发利用和农业生物物种资源保护。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(七)拟订农业科技、中等农业教育、技术推广及其队伍建设的发展规划和有关政策，综合协调农科教结合工作，实施科教. 兴农战略;组织重大科研和农业职业技能开发工作;负责农业种植业、牧渔业和农业机械化项目的立项和申报及专项资金的分配、使用。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八)拟订主管产业技术标准并组织实施;组织实施主管产业产品、绿色食品的质量监督、认证和农业植物新品种保护工作;组织协调果树(水果部分)的管理;组织协调种子、农药等农业投入品质量检测、鉴定和执法监督;组织协助种子、农药、有关肥料等产品的登记;负责农业机械化、农机安全监理和农机维修的认证执法工作;组织、监督市内植物防疫、检疫工作，发布疫情并组织扑灭。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(九)负责制定全市牧、渔业科技推广培训、良种引进和品种改良计划，并组织实施。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(十)负责全市畜禽防疫、检疫、医政、药政、药检和动物卫生监督工作，指导基层畜牧兽医工作，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(十一)负责机关及局属事业单位人事、劳动工资、机构编制工作;指导有关社团工作。 </w:t>
      </w:r>
    </w:p>
    <w:p>
      <w:pPr>
        <w:pStyle w:val="5"/>
        <w:widowControl/>
        <w:shd w:val="clear" w:color="auto" w:fill="FFFFFF"/>
        <w:adjustRightInd w:val="0"/>
        <w:snapToGrid w:val="0"/>
        <w:spacing w:beforeAutospacing="0" w:afterAutospacing="0" w:line="60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(十二)承办市委、市政府交办的其他事项。</w:t>
      </w:r>
    </w:p>
    <w:p>
      <w:pPr>
        <w:pStyle w:val="5"/>
        <w:widowControl/>
        <w:shd w:val="clear" w:color="auto" w:fill="FFFFFF"/>
        <w:adjustRightInd w:val="0"/>
        <w:snapToGrid w:val="0"/>
        <w:spacing w:beforeAutospacing="0" w:afterAutospacing="0" w:line="600" w:lineRule="exact"/>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二、部门决算单位构成</w:t>
      </w:r>
    </w:p>
    <w:p>
      <w:pPr>
        <w:spacing w:line="600" w:lineRule="exact"/>
        <w:ind w:right="-20" w:firstLine="640" w:firstLineChars="200"/>
        <w:jc w:val="left"/>
        <w:rPr>
          <w:rFonts w:ascii="仿宋" w:hAnsi="仿宋" w:eastAsia="仿宋" w:cs="仿宋"/>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南宫市农业局为政府组成部门，预算管理为一级</w:t>
      </w:r>
      <w:r>
        <w:rPr>
          <w:rFonts w:hint="eastAsia" w:ascii="仿宋_GB2312" w:hAnsi="仿宋_GB2312" w:eastAsia="仿宋_GB2312" w:cs="仿宋_GB2312"/>
          <w:sz w:val="32"/>
          <w:szCs w:val="32"/>
        </w:rPr>
        <w:t>预算单位。</w:t>
      </w:r>
      <w:r>
        <w:rPr>
          <w:rFonts w:hint="eastAsia" w:ascii="仿宋_GB2312" w:hAnsi="仿宋_GB2312" w:eastAsia="仿宋_GB2312" w:cs="仿宋_GB2312"/>
          <w:color w:val="000000"/>
          <w:sz w:val="32"/>
          <w:szCs w:val="32"/>
          <w:shd w:val="clear" w:color="auto" w:fill="FFFFFF"/>
        </w:rPr>
        <w:t>根据上述职责，南宫市农业局设立10个内设机构。</w:t>
      </w:r>
    </w:p>
    <w:p>
      <w:pPr>
        <w:widowControl/>
        <w:spacing w:line="580" w:lineRule="exact"/>
        <w:jc w:val="center"/>
        <w:rPr>
          <w:rFonts w:asciiTheme="majorEastAsia" w:hAnsiTheme="majorEastAsia" w:eastAsiaTheme="majorEastAsia" w:cstheme="majorEastAsia"/>
          <w:b/>
          <w:bCs/>
          <w:color w:val="000000"/>
          <w:sz w:val="32"/>
          <w:szCs w:val="32"/>
          <w:shd w:val="clear" w:color="auto" w:fill="FFFFFF"/>
        </w:rPr>
      </w:pPr>
    </w:p>
    <w:p>
      <w:pPr>
        <w:widowControl/>
        <w:spacing w:line="580" w:lineRule="exact"/>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第二部分  南宫市农业局</w:t>
      </w:r>
      <w:r>
        <w:rPr>
          <w:rFonts w:hint="eastAsia" w:ascii="黑体" w:hAnsi="黑体" w:eastAsia="黑体" w:cs="黑体"/>
          <w:kern w:val="0"/>
          <w:sz w:val="36"/>
          <w:szCs w:val="36"/>
        </w:rPr>
        <w:t>2017年度部门决算报表</w:t>
      </w:r>
    </w:p>
    <w:p>
      <w:pPr>
        <w:widowControl/>
        <w:spacing w:line="240" w:lineRule="auto"/>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anchor distT="0" distB="0" distL="114300" distR="114300" simplePos="0" relativeHeight="251677696" behindDoc="0" locked="0" layoutInCell="1" allowOverlap="1">
            <wp:simplePos x="0" y="0"/>
            <wp:positionH relativeFrom="column">
              <wp:posOffset>-542925</wp:posOffset>
            </wp:positionH>
            <wp:positionV relativeFrom="paragraph">
              <wp:posOffset>260985</wp:posOffset>
            </wp:positionV>
            <wp:extent cx="6826250" cy="4899660"/>
            <wp:effectExtent l="0" t="0" r="12700" b="1524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6826250" cy="4899660"/>
                    </a:xfrm>
                    <a:prstGeom prst="rect">
                      <a:avLst/>
                    </a:prstGeom>
                  </pic:spPr>
                </pic:pic>
              </a:graphicData>
            </a:graphic>
          </wp:anchor>
        </w:drawing>
      </w:r>
    </w:p>
    <w:p>
      <w:pPr>
        <w:widowControl/>
        <w:jc w:val="center"/>
        <w:rPr>
          <w:rFonts w:asciiTheme="majorEastAsia" w:hAnsiTheme="majorEastAsia" w:eastAsiaTheme="majorEastAsia" w:cstheme="majorEastAsia"/>
          <w:b/>
          <w:bCs/>
          <w:color w:val="000000"/>
          <w:sz w:val="32"/>
          <w:szCs w:val="32"/>
          <w:shd w:val="clear" w:color="auto" w:fill="FFFFFF"/>
        </w:rPr>
        <w:sectPr>
          <w:footerReference r:id="rId4" w:type="default"/>
          <w:pgSz w:w="11906" w:h="16838"/>
          <w:pgMar w:top="1800" w:right="1440" w:bottom="1800" w:left="1440" w:header="851" w:footer="992" w:gutter="0"/>
          <w:pgNumType w:start="1"/>
          <w:cols w:space="425" w:num="1"/>
          <w:docGrid w:type="lines" w:linePitch="312" w:charSpace="0"/>
        </w:sectPr>
      </w:pPr>
    </w:p>
    <w:p>
      <w:pPr>
        <w:widowControl/>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953625" cy="5448300"/>
            <wp:effectExtent l="0" t="0" r="952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9953625" cy="544830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601200" cy="5657215"/>
            <wp:effectExtent l="0" t="0" r="0" b="63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9601200" cy="5657215"/>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8810625" cy="6015990"/>
            <wp:effectExtent l="0" t="0" r="9525" b="381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9"/>
                    <a:stretch>
                      <a:fillRect/>
                    </a:stretch>
                  </pic:blipFill>
                  <pic:spPr>
                    <a:xfrm>
                      <a:off x="0" y="0"/>
                      <a:ext cx="8810625" cy="601599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10205085" cy="4932680"/>
            <wp:effectExtent l="0" t="0" r="5715" b="127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10"/>
                    <a:stretch>
                      <a:fillRect/>
                    </a:stretch>
                  </pic:blipFill>
                  <pic:spPr>
                    <a:xfrm>
                      <a:off x="0" y="0"/>
                      <a:ext cx="10205085" cy="493268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591675" cy="6123940"/>
            <wp:effectExtent l="0" t="0" r="9525" b="1016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11"/>
                    <a:stretch>
                      <a:fillRect/>
                    </a:stretch>
                  </pic:blipFill>
                  <pic:spPr>
                    <a:xfrm>
                      <a:off x="0" y="0"/>
                      <a:ext cx="9591675" cy="612394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382125" cy="1809750"/>
            <wp:effectExtent l="0" t="0" r="9525" b="0"/>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2"/>
                    <a:stretch>
                      <a:fillRect/>
                    </a:stretch>
                  </pic:blipFill>
                  <pic:spPr>
                    <a:xfrm>
                      <a:off x="0" y="0"/>
                      <a:ext cx="9382125" cy="180975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553575" cy="2943225"/>
            <wp:effectExtent l="0" t="0" r="9525" b="9525"/>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
                    <pic:cNvPicPr>
                      <a:picLocks noChangeAspect="1"/>
                    </pic:cNvPicPr>
                  </pic:nvPicPr>
                  <pic:blipFill>
                    <a:blip r:embed="rId13"/>
                    <a:stretch>
                      <a:fillRect/>
                    </a:stretch>
                  </pic:blipFill>
                  <pic:spPr>
                    <a:xfrm>
                      <a:off x="0" y="0"/>
                      <a:ext cx="9553575" cy="2943225"/>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r>
        <w:rPr>
          <w:rFonts w:hint="eastAsia" w:asciiTheme="majorEastAsia" w:hAnsiTheme="majorEastAsia" w:eastAsiaTheme="majorEastAsia" w:cstheme="majorEastAsia"/>
          <w:b/>
          <w:bCs/>
          <w:color w:val="000000"/>
          <w:sz w:val="32"/>
          <w:szCs w:val="32"/>
          <w:shd w:val="clear" w:color="auto" w:fill="FFFFFF"/>
          <w:lang w:eastAsia="zh-CN"/>
        </w:rPr>
        <w:drawing>
          <wp:inline distT="0" distB="0" distL="114300" distR="114300">
            <wp:extent cx="9829165" cy="5095240"/>
            <wp:effectExtent l="0" t="0" r="635" b="10160"/>
            <wp:docPr id="9" name="图片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
                    <pic:cNvPicPr>
                      <a:picLocks noChangeAspect="1"/>
                    </pic:cNvPicPr>
                  </pic:nvPicPr>
                  <pic:blipFill>
                    <a:blip r:embed="rId14"/>
                    <a:stretch>
                      <a:fillRect/>
                    </a:stretch>
                  </pic:blipFill>
                  <pic:spPr>
                    <a:xfrm>
                      <a:off x="0" y="0"/>
                      <a:ext cx="9829165" cy="5095240"/>
                    </a:xfrm>
                    <a:prstGeom prst="rect">
                      <a:avLst/>
                    </a:prstGeom>
                  </pic:spPr>
                </pic:pic>
              </a:graphicData>
            </a:graphic>
          </wp:inline>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p>
    <w:p>
      <w:pPr>
        <w:widowControl/>
        <w:jc w:val="center"/>
        <w:rPr>
          <w:rFonts w:asciiTheme="majorEastAsia" w:hAnsiTheme="majorEastAsia" w:eastAsiaTheme="majorEastAsia" w:cstheme="majorEastAsia"/>
          <w:b/>
          <w:bCs/>
          <w:color w:val="000000"/>
          <w:sz w:val="32"/>
          <w:szCs w:val="32"/>
          <w:shd w:val="clear" w:color="auto" w:fill="FFFFFF"/>
        </w:rPr>
      </w:pPr>
      <w:r>
        <w:rPr>
          <w:rFonts w:hint="eastAsia" w:asciiTheme="majorEastAsia" w:hAnsiTheme="majorEastAsia" w:eastAsiaTheme="majorEastAsia" w:cstheme="majorEastAsia"/>
          <w:b/>
          <w:bCs/>
          <w:color w:val="000000"/>
          <w:sz w:val="32"/>
          <w:szCs w:val="32"/>
          <w:shd w:val="clear" w:color="auto" w:fill="FFFFFF"/>
          <w:lang w:eastAsia="zh-CN"/>
        </w:rPr>
        <w:drawing>
          <wp:anchor distT="0" distB="0" distL="114300" distR="114300" simplePos="0" relativeHeight="251678720" behindDoc="0" locked="0" layoutInCell="1" allowOverlap="1">
            <wp:simplePos x="0" y="0"/>
            <wp:positionH relativeFrom="column">
              <wp:posOffset>299720</wp:posOffset>
            </wp:positionH>
            <wp:positionV relativeFrom="paragraph">
              <wp:posOffset>342900</wp:posOffset>
            </wp:positionV>
            <wp:extent cx="9037320" cy="3752850"/>
            <wp:effectExtent l="0" t="0" r="11430" b="0"/>
            <wp:wrapNone/>
            <wp:docPr id="10" name="图片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0"/>
                    <pic:cNvPicPr>
                      <a:picLocks noChangeAspect="1"/>
                    </pic:cNvPicPr>
                  </pic:nvPicPr>
                  <pic:blipFill>
                    <a:blip r:embed="rId15"/>
                    <a:stretch>
                      <a:fillRect/>
                    </a:stretch>
                  </pic:blipFill>
                  <pic:spPr>
                    <a:xfrm>
                      <a:off x="0" y="0"/>
                      <a:ext cx="9037320" cy="3752850"/>
                    </a:xfrm>
                    <a:prstGeom prst="rect">
                      <a:avLst/>
                    </a:prstGeom>
                  </pic:spPr>
                </pic:pic>
              </a:graphicData>
            </a:graphic>
          </wp:anchor>
        </w:drawing>
      </w: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hint="eastAsia" w:asciiTheme="majorEastAsia" w:hAnsiTheme="majorEastAsia" w:eastAsiaTheme="majorEastAsia" w:cstheme="majorEastAsia"/>
          <w:b/>
          <w:bCs/>
          <w:color w:val="000000"/>
          <w:sz w:val="32"/>
          <w:szCs w:val="32"/>
          <w:shd w:val="clear" w:color="auto" w:fill="FFFFFF"/>
          <w:lang w:eastAsia="zh-CN"/>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pPr>
    </w:p>
    <w:p>
      <w:pPr>
        <w:widowControl/>
        <w:jc w:val="center"/>
        <w:rPr>
          <w:rFonts w:asciiTheme="majorEastAsia" w:hAnsiTheme="majorEastAsia" w:eastAsiaTheme="majorEastAsia" w:cstheme="majorEastAsia"/>
          <w:b/>
          <w:bCs/>
          <w:color w:val="000000"/>
          <w:sz w:val="32"/>
          <w:szCs w:val="32"/>
          <w:shd w:val="clear" w:color="auto" w:fill="FFFFFF"/>
        </w:rPr>
        <w:sectPr>
          <w:pgSz w:w="16838" w:h="11906" w:orient="landscape"/>
          <w:pgMar w:top="567" w:right="567" w:bottom="567" w:left="567" w:header="851" w:footer="992" w:gutter="0"/>
          <w:cols w:space="425" w:num="1"/>
          <w:docGrid w:type="lines" w:linePitch="316" w:charSpace="0"/>
        </w:sectPr>
      </w:pPr>
    </w:p>
    <w:p>
      <w:pPr>
        <w:widowControl/>
        <w:spacing w:line="580" w:lineRule="exact"/>
        <w:jc w:val="center"/>
        <w:rPr>
          <w:rFonts w:ascii="黑体" w:hAnsi="黑体" w:eastAsia="黑体" w:cs="黑体"/>
          <w:kern w:val="0"/>
          <w:sz w:val="36"/>
          <w:szCs w:val="36"/>
        </w:rPr>
      </w:pPr>
      <w:r>
        <w:rPr>
          <w:rFonts w:hint="eastAsia" w:ascii="黑体" w:hAnsi="黑体" w:eastAsia="黑体" w:cs="黑体"/>
          <w:color w:val="000000"/>
          <w:sz w:val="36"/>
          <w:szCs w:val="36"/>
          <w:shd w:val="clear" w:color="auto" w:fill="FFFFFF"/>
        </w:rPr>
        <w:t>第三部分  南宫市农业局</w:t>
      </w:r>
      <w:r>
        <w:rPr>
          <w:rFonts w:hint="eastAsia" w:ascii="黑体" w:hAnsi="黑体" w:eastAsia="黑体" w:cs="黑体"/>
          <w:kern w:val="0"/>
          <w:sz w:val="36"/>
          <w:szCs w:val="36"/>
        </w:rPr>
        <w:t>2017年部门决算情况说明</w:t>
      </w:r>
    </w:p>
    <w:p>
      <w:pPr>
        <w:pStyle w:val="5"/>
        <w:widowControl/>
        <w:shd w:val="clear" w:color="auto" w:fill="FFFFFF"/>
        <w:adjustRightInd w:val="0"/>
        <w:snapToGrid w:val="0"/>
        <w:spacing w:beforeAutospacing="0" w:afterAutospacing="0"/>
        <w:jc w:val="center"/>
        <w:rPr>
          <w:rFonts w:ascii="新宋体" w:hAnsi="新宋体" w:eastAsia="新宋体" w:cs="新宋体"/>
          <w:color w:val="000000"/>
          <w:sz w:val="32"/>
          <w:szCs w:val="32"/>
          <w:shd w:val="clear" w:color="auto" w:fill="FFFFFF"/>
        </w:rPr>
      </w:pPr>
    </w:p>
    <w:p>
      <w:pPr>
        <w:widowControl/>
        <w:numPr>
          <w:ilvl w:val="0"/>
          <w:numId w:val="1"/>
        </w:numPr>
        <w:spacing w:line="600" w:lineRule="exact"/>
        <w:jc w:val="left"/>
        <w:rPr>
          <w:rFonts w:ascii="新宋体" w:hAnsi="新宋体" w:eastAsia="新宋体" w:cs="新宋体"/>
          <w:b/>
          <w:bCs/>
          <w:kern w:val="0"/>
          <w:sz w:val="32"/>
          <w:szCs w:val="32"/>
        </w:rPr>
      </w:pPr>
      <w:r>
        <w:rPr>
          <w:rFonts w:hint="eastAsia" w:ascii="新宋体" w:hAnsi="新宋体" w:eastAsia="新宋体" w:cs="新宋体"/>
          <w:b/>
          <w:bCs/>
          <w:kern w:val="0"/>
          <w:sz w:val="32"/>
          <w:szCs w:val="32"/>
        </w:rPr>
        <w:t>收入支出决算总体情况说明</w:t>
      </w:r>
    </w:p>
    <w:p>
      <w:pPr>
        <w:widowControl/>
        <w:adjustRightInd w:val="0"/>
        <w:snapToGrid w:val="0"/>
        <w:spacing w:line="600" w:lineRule="exact"/>
        <w:ind w:firstLine="640"/>
        <w:jc w:val="left"/>
        <w:rPr>
          <w:rFonts w:ascii="仿宋" w:hAnsi="仿宋" w:eastAsia="仿宋" w:cs="仿宋"/>
          <w:sz w:val="32"/>
          <w:szCs w:val="32"/>
        </w:rPr>
      </w:pPr>
      <w:r>
        <w:rPr>
          <w:rFonts w:hint="eastAsia" w:ascii="仿宋" w:hAnsi="仿宋" w:eastAsia="仿宋" w:cs="仿宋"/>
          <w:sz w:val="32"/>
          <w:szCs w:val="32"/>
        </w:rPr>
        <w:t>我局2017年收入总计</w:t>
      </w:r>
      <w:r>
        <w:rPr>
          <w:rFonts w:hint="eastAsia" w:ascii="仿宋" w:hAnsi="仿宋" w:eastAsia="仿宋" w:cs="仿宋"/>
          <w:sz w:val="32"/>
          <w:szCs w:val="32"/>
          <w:lang w:val="en-US" w:eastAsia="zh-CN"/>
        </w:rPr>
        <w:t>10362.22</w:t>
      </w:r>
      <w:r>
        <w:rPr>
          <w:rFonts w:hint="eastAsia" w:ascii="仿宋" w:hAnsi="仿宋" w:eastAsia="仿宋" w:cs="仿宋"/>
          <w:sz w:val="32"/>
          <w:szCs w:val="32"/>
        </w:rPr>
        <w:t>万元。其中财政拨款收入7571.32万元，年初结转和结余2790.9万元。2017年支出总计10362.22万元，其中节能环保支出55.83万元，农林水支出6194.23万元，社会保障和就业支出6.63万元，年末结转和结余4105.53万元。</w:t>
      </w:r>
    </w:p>
    <w:p>
      <w:pPr>
        <w:widowControl/>
        <w:numPr>
          <w:ilvl w:val="0"/>
          <w:numId w:val="1"/>
        </w:numPr>
        <w:adjustRightInd w:val="0"/>
        <w:snapToGrid w:val="0"/>
        <w:spacing w:line="600" w:lineRule="exact"/>
        <w:jc w:val="left"/>
        <w:rPr>
          <w:rFonts w:ascii="新宋体" w:hAnsi="新宋体" w:eastAsia="新宋体" w:cs="新宋体"/>
          <w:b/>
          <w:bCs/>
          <w:color w:val="000000"/>
          <w:sz w:val="32"/>
          <w:szCs w:val="32"/>
          <w:shd w:val="clear" w:color="auto" w:fill="FFFFFF"/>
        </w:rPr>
      </w:pPr>
      <w:r>
        <w:rPr>
          <w:rFonts w:hint="eastAsia" w:ascii="新宋体" w:hAnsi="新宋体" w:eastAsia="新宋体" w:cs="新宋体"/>
          <w:b/>
          <w:bCs/>
          <w:color w:val="000000"/>
          <w:sz w:val="32"/>
          <w:szCs w:val="32"/>
          <w:shd w:val="clear" w:color="auto" w:fill="FFFFFF"/>
        </w:rPr>
        <w:t>收入决算情况说明</w:t>
      </w:r>
    </w:p>
    <w:p>
      <w:pPr>
        <w:widowControl/>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2017年度财政拨款收入决算为7571.32万元，年初预算财政拨款收入为</w:t>
      </w:r>
      <w:r>
        <w:rPr>
          <w:rFonts w:hint="eastAsia" w:ascii="仿宋_GB2312" w:hAnsi="仿宋_GB2312" w:eastAsia="仿宋_GB2312" w:cs="仿宋_GB2312"/>
          <w:color w:val="auto"/>
          <w:sz w:val="32"/>
          <w:szCs w:val="32"/>
          <w:shd w:val="clear" w:color="auto" w:fill="FFFFFF"/>
          <w:lang w:val="en-US" w:eastAsia="zh-CN"/>
        </w:rPr>
        <w:t>12040.14</w:t>
      </w:r>
      <w:r>
        <w:rPr>
          <w:rFonts w:hint="eastAsia" w:ascii="仿宋_GB2312" w:hAnsi="仿宋_GB2312" w:eastAsia="仿宋_GB2312" w:cs="仿宋_GB2312"/>
          <w:color w:val="000000"/>
          <w:sz w:val="32"/>
          <w:szCs w:val="32"/>
          <w:shd w:val="clear" w:color="auto" w:fill="FFFFFF"/>
        </w:rPr>
        <w:t>万元，减少了</w:t>
      </w:r>
      <w:r>
        <w:rPr>
          <w:rFonts w:hint="eastAsia" w:ascii="仿宋_GB2312" w:hAnsi="仿宋_GB2312" w:eastAsia="仿宋_GB2312" w:cs="仿宋_GB2312"/>
          <w:color w:val="000000"/>
          <w:sz w:val="32"/>
          <w:szCs w:val="32"/>
          <w:shd w:val="clear" w:color="auto" w:fill="FFFFFF"/>
          <w:lang w:val="en-US" w:eastAsia="zh-CN"/>
        </w:rPr>
        <w:t>4468.82</w:t>
      </w:r>
      <w:r>
        <w:rPr>
          <w:rFonts w:hint="eastAsia" w:ascii="仿宋_GB2312" w:hAnsi="仿宋_GB2312" w:eastAsia="仿宋_GB2312" w:cs="仿宋_GB2312"/>
          <w:color w:val="000000"/>
          <w:sz w:val="32"/>
          <w:szCs w:val="32"/>
          <w:shd w:val="clear" w:color="auto" w:fill="FFFFFF"/>
        </w:rPr>
        <w:t>万元，减幅为</w:t>
      </w:r>
      <w:r>
        <w:rPr>
          <w:rFonts w:hint="eastAsia" w:ascii="仿宋_GB2312" w:hAnsi="仿宋_GB2312" w:eastAsia="仿宋_GB2312" w:cs="仿宋_GB2312"/>
          <w:color w:val="000000"/>
          <w:sz w:val="32"/>
          <w:szCs w:val="32"/>
          <w:shd w:val="clear" w:color="auto" w:fill="FFFFFF"/>
          <w:lang w:val="en-US" w:eastAsia="zh-CN"/>
        </w:rPr>
        <w:t>37.12</w:t>
      </w:r>
      <w:r>
        <w:rPr>
          <w:rFonts w:hint="eastAsia" w:ascii="仿宋_GB2312" w:hAnsi="仿宋_GB2312" w:eastAsia="仿宋_GB2312" w:cs="仿宋_GB2312"/>
          <w:color w:val="000000"/>
          <w:sz w:val="32"/>
          <w:szCs w:val="32"/>
          <w:shd w:val="clear" w:color="auto" w:fill="FFFFFF"/>
        </w:rPr>
        <w:t>%，主要是项目经费额度调减。</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2017年度财政拨款收入决算为7571.32万元，2016年度财政拨款收入决算为</w:t>
      </w:r>
      <w:r>
        <w:rPr>
          <w:rFonts w:hint="eastAsia" w:ascii="仿宋_GB2312" w:hAnsi="仿宋_GB2312" w:eastAsia="仿宋_GB2312" w:cs="仿宋_GB2312"/>
          <w:sz w:val="32"/>
          <w:szCs w:val="32"/>
        </w:rPr>
        <w:t>5971.63</w:t>
      </w:r>
      <w:r>
        <w:rPr>
          <w:rFonts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万元，增加了1599.69万元，增幅为26.79%，主要是人员经费和项目经费增加。</w:t>
      </w:r>
    </w:p>
    <w:p>
      <w:pPr>
        <w:widowControl/>
        <w:numPr>
          <w:ilvl w:val="0"/>
          <w:numId w:val="1"/>
        </w:numPr>
        <w:adjustRightInd w:val="0"/>
        <w:snapToGrid w:val="0"/>
        <w:spacing w:line="600" w:lineRule="exact"/>
        <w:jc w:val="left"/>
        <w:rPr>
          <w:rFonts w:ascii="新宋体" w:hAnsi="新宋体" w:eastAsia="新宋体" w:cs="新宋体"/>
          <w:b/>
          <w:bCs/>
          <w:color w:val="000000"/>
          <w:sz w:val="32"/>
          <w:szCs w:val="32"/>
          <w:shd w:val="clear" w:color="auto" w:fill="FFFFFF"/>
        </w:rPr>
      </w:pPr>
      <w:r>
        <w:rPr>
          <w:rFonts w:hint="eastAsia" w:ascii="新宋体" w:hAnsi="新宋体" w:eastAsia="新宋体" w:cs="新宋体"/>
          <w:b/>
          <w:bCs/>
          <w:color w:val="000000"/>
          <w:sz w:val="32"/>
          <w:szCs w:val="32"/>
          <w:shd w:val="clear" w:color="auto" w:fill="FFFFFF"/>
        </w:rPr>
        <w:t>支出决算情况说明</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我局2017年支出总计6256.69万元，年末结转和结余</w:t>
      </w:r>
      <w:r>
        <w:rPr>
          <w:rFonts w:hint="eastAsia" w:ascii="仿宋" w:hAnsi="仿宋" w:eastAsia="仿宋" w:cs="仿宋"/>
          <w:sz w:val="32"/>
          <w:szCs w:val="32"/>
        </w:rPr>
        <w:t>4105.53</w:t>
      </w:r>
      <w:r>
        <w:rPr>
          <w:rFonts w:hint="eastAsia" w:ascii="仿宋" w:hAnsi="仿宋" w:eastAsia="仿宋" w:cs="仿宋"/>
          <w:color w:val="000000"/>
          <w:sz w:val="32"/>
          <w:szCs w:val="32"/>
          <w:shd w:val="clear" w:color="auto" w:fill="FFFFFF"/>
        </w:rPr>
        <w:t>万元。具体情况如下：</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1、节能环保支出55.83万元。主要用于大气污染防治等业务支出。</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2、农林水支出</w:t>
      </w:r>
      <w:r>
        <w:rPr>
          <w:rFonts w:hint="eastAsia" w:ascii="仿宋" w:hAnsi="仿宋" w:eastAsia="仿宋" w:cs="仿宋"/>
          <w:sz w:val="32"/>
          <w:szCs w:val="32"/>
        </w:rPr>
        <w:t>6194.23</w:t>
      </w:r>
      <w:r>
        <w:rPr>
          <w:rFonts w:hint="eastAsia" w:ascii="仿宋" w:hAnsi="仿宋" w:eastAsia="仿宋" w:cs="仿宋"/>
          <w:color w:val="000000"/>
          <w:sz w:val="32"/>
          <w:szCs w:val="32"/>
          <w:shd w:val="clear" w:color="auto" w:fill="FFFFFF"/>
        </w:rPr>
        <w:t>万元。主要用于事业运行，科技转化与推广服务，病虫害防治等支出。</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3、社会保障和就业支出6.63万元。主要用于在职人员的养老保险金等支出。</w:t>
      </w:r>
    </w:p>
    <w:p>
      <w:pPr>
        <w:widowControl/>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4、年末结转和结余</w:t>
      </w:r>
      <w:r>
        <w:rPr>
          <w:rFonts w:hint="eastAsia" w:ascii="仿宋" w:hAnsi="仿宋" w:eastAsia="仿宋" w:cs="仿宋"/>
          <w:sz w:val="32"/>
          <w:szCs w:val="32"/>
        </w:rPr>
        <w:t>4105.53</w:t>
      </w:r>
      <w:r>
        <w:rPr>
          <w:rFonts w:hint="eastAsia" w:ascii="仿宋" w:hAnsi="仿宋" w:eastAsia="仿宋" w:cs="仿宋"/>
          <w:color w:val="000000"/>
          <w:sz w:val="32"/>
          <w:szCs w:val="32"/>
          <w:shd w:val="clear" w:color="auto" w:fill="FFFFFF"/>
        </w:rPr>
        <w:t>万元。主要是有关项目按有关规定结转到下年继续使用的资金。</w:t>
      </w:r>
    </w:p>
    <w:p>
      <w:pPr>
        <w:widowControl/>
        <w:numPr>
          <w:ilvl w:val="0"/>
          <w:numId w:val="1"/>
        </w:numPr>
        <w:adjustRightInd w:val="0"/>
        <w:snapToGrid w:val="0"/>
        <w:spacing w:line="600" w:lineRule="exact"/>
        <w:jc w:val="left"/>
        <w:rPr>
          <w:rFonts w:ascii="新宋体" w:hAnsi="新宋体" w:eastAsia="新宋体" w:cs="新宋体"/>
          <w:b/>
          <w:bCs/>
          <w:color w:val="000000"/>
          <w:sz w:val="32"/>
          <w:szCs w:val="32"/>
          <w:shd w:val="clear" w:color="auto" w:fill="FFFFFF"/>
        </w:rPr>
      </w:pPr>
      <w:r>
        <w:rPr>
          <w:rFonts w:hint="eastAsia" w:ascii="新宋体" w:hAnsi="新宋体" w:eastAsia="新宋体" w:cs="新宋体"/>
          <w:b/>
          <w:bCs/>
          <w:color w:val="000000"/>
          <w:sz w:val="32"/>
          <w:szCs w:val="32"/>
          <w:shd w:val="clear" w:color="auto" w:fill="FFFFFF"/>
        </w:rPr>
        <w:t>财政拨款收入支出总体情况说明</w:t>
      </w:r>
    </w:p>
    <w:p>
      <w:pPr>
        <w:widowControl/>
        <w:adjustRightInd w:val="0"/>
        <w:snapToGrid w:val="0"/>
        <w:spacing w:line="600" w:lineRule="exact"/>
        <w:jc w:val="left"/>
        <w:rPr>
          <w:rFonts w:ascii="仿宋" w:hAnsi="仿宋" w:eastAsia="仿宋" w:cs="仿宋"/>
          <w:color w:val="000000"/>
          <w:sz w:val="32"/>
          <w:szCs w:val="32"/>
          <w:shd w:val="clear" w:color="auto" w:fill="FFFFFF"/>
        </w:rPr>
      </w:pPr>
      <w:r>
        <w:rPr>
          <w:rFonts w:hint="eastAsia" w:ascii="新宋体" w:hAnsi="新宋体" w:eastAsia="新宋体" w:cs="新宋体"/>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（一）收入支出预算安排情况</w:t>
      </w:r>
    </w:p>
    <w:p>
      <w:pPr>
        <w:widowControl/>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2017年度财政拨款收入预算安排为</w:t>
      </w:r>
      <w:r>
        <w:rPr>
          <w:rFonts w:hint="eastAsia" w:ascii="仿宋_GB2312" w:hAnsi="仿宋_GB2312" w:eastAsia="仿宋_GB2312" w:cs="仿宋_GB2312"/>
          <w:color w:val="000000"/>
          <w:sz w:val="32"/>
          <w:szCs w:val="32"/>
          <w:shd w:val="clear" w:color="auto" w:fill="FFFFFF"/>
          <w:lang w:val="en-US" w:eastAsia="zh-CN"/>
        </w:rPr>
        <w:t>12040.14</w:t>
      </w:r>
      <w:r>
        <w:rPr>
          <w:rFonts w:hint="eastAsia" w:ascii="仿宋_GB2312" w:hAnsi="仿宋_GB2312" w:eastAsia="仿宋_GB2312" w:cs="仿宋_GB2312"/>
          <w:color w:val="000000"/>
          <w:sz w:val="32"/>
          <w:szCs w:val="32"/>
          <w:shd w:val="clear" w:color="auto" w:fill="FFFFFF"/>
        </w:rPr>
        <w:t>万元，财政拨款预算支出</w:t>
      </w:r>
      <w:r>
        <w:rPr>
          <w:rFonts w:hint="eastAsia" w:ascii="仿宋_GB2312" w:hAnsi="仿宋_GB2312" w:eastAsia="仿宋_GB2312" w:cs="仿宋_GB2312"/>
          <w:color w:val="000000"/>
          <w:sz w:val="32"/>
          <w:szCs w:val="32"/>
          <w:shd w:val="clear" w:color="auto" w:fill="FFFFFF"/>
          <w:lang w:val="en-US" w:eastAsia="zh-CN"/>
        </w:rPr>
        <w:t>12040.14</w:t>
      </w:r>
      <w:r>
        <w:rPr>
          <w:rFonts w:hint="eastAsia" w:ascii="仿宋_GB2312" w:hAnsi="仿宋_GB2312" w:eastAsia="仿宋_GB2312" w:cs="仿宋_GB2312"/>
          <w:color w:val="000000"/>
          <w:sz w:val="32"/>
          <w:szCs w:val="32"/>
          <w:shd w:val="clear" w:color="auto" w:fill="FFFFFF"/>
        </w:rPr>
        <w:t>万元，其中：基本支出</w:t>
      </w:r>
      <w:r>
        <w:rPr>
          <w:rFonts w:hint="eastAsia" w:ascii="仿宋_GB2312" w:hAnsi="仿宋_GB2312" w:eastAsia="仿宋_GB2312" w:cs="仿宋_GB2312"/>
          <w:color w:val="000000"/>
          <w:sz w:val="32"/>
          <w:szCs w:val="32"/>
          <w:shd w:val="clear" w:color="auto" w:fill="FFFFFF"/>
          <w:lang w:val="en-US" w:eastAsia="zh-CN"/>
        </w:rPr>
        <w:t>948.53</w:t>
      </w:r>
      <w:r>
        <w:rPr>
          <w:rFonts w:hint="eastAsia" w:ascii="仿宋_GB2312" w:hAnsi="仿宋_GB2312" w:eastAsia="仿宋_GB2312" w:cs="仿宋_GB2312"/>
          <w:color w:val="000000"/>
          <w:sz w:val="32"/>
          <w:szCs w:val="32"/>
          <w:shd w:val="clear" w:color="auto" w:fill="FFFFFF"/>
        </w:rPr>
        <w:t>万元，项目支出11091.62万元。</w:t>
      </w:r>
    </w:p>
    <w:p>
      <w:pPr>
        <w:widowControl/>
        <w:numPr>
          <w:ilvl w:val="0"/>
          <w:numId w:val="2"/>
        </w:numPr>
        <w:adjustRightInd w:val="0"/>
        <w:snapToGrid w:val="0"/>
        <w:spacing w:line="600" w:lineRule="exact"/>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收入支出预算执行情况</w:t>
      </w:r>
    </w:p>
    <w:p>
      <w:pPr>
        <w:widowControl/>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1、收入支出与预算对比分析</w:t>
      </w:r>
    </w:p>
    <w:p>
      <w:pPr>
        <w:widowControl/>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2017年度财政拨款收入决算为7571.32万元，年初预算财政拨款收入为12040.14万元，减少了</w:t>
      </w:r>
      <w:r>
        <w:rPr>
          <w:rFonts w:hint="eastAsia" w:ascii="仿宋_GB2312" w:hAnsi="仿宋_GB2312" w:eastAsia="仿宋_GB2312" w:cs="仿宋_GB2312"/>
          <w:color w:val="000000"/>
          <w:sz w:val="32"/>
          <w:szCs w:val="32"/>
          <w:shd w:val="clear" w:color="auto" w:fill="FFFFFF"/>
          <w:lang w:val="en-US" w:eastAsia="zh-CN"/>
        </w:rPr>
        <w:t>4468.82</w:t>
      </w:r>
      <w:r>
        <w:rPr>
          <w:rFonts w:hint="eastAsia" w:ascii="仿宋_GB2312" w:hAnsi="仿宋_GB2312" w:eastAsia="仿宋_GB2312" w:cs="仿宋_GB2312"/>
          <w:color w:val="000000"/>
          <w:sz w:val="32"/>
          <w:szCs w:val="32"/>
          <w:shd w:val="clear" w:color="auto" w:fill="FFFFFF"/>
        </w:rPr>
        <w:t>万元，降幅为3</w:t>
      </w:r>
      <w:r>
        <w:rPr>
          <w:rFonts w:hint="eastAsia" w:ascii="仿宋_GB2312" w:hAnsi="仿宋_GB2312" w:eastAsia="仿宋_GB2312" w:cs="仿宋_GB2312"/>
          <w:color w:val="000000"/>
          <w:sz w:val="32"/>
          <w:szCs w:val="32"/>
          <w:shd w:val="clear" w:color="auto" w:fill="FFFFFF"/>
          <w:lang w:val="en-US" w:eastAsia="zh-CN"/>
        </w:rPr>
        <w:t>7.12</w:t>
      </w:r>
      <w:r>
        <w:rPr>
          <w:rFonts w:hint="eastAsia" w:ascii="仿宋_GB2312" w:hAnsi="仿宋_GB2312" w:eastAsia="仿宋_GB2312" w:cs="仿宋_GB2312"/>
          <w:color w:val="000000"/>
          <w:sz w:val="32"/>
          <w:szCs w:val="32"/>
          <w:shd w:val="clear" w:color="auto" w:fill="FFFFFF"/>
        </w:rPr>
        <w:t>%。2017年度财政拨款收入决算为7571.32万元，2016年度财政拨款收入决算为5971.63万元，增加了1637.86万元，增幅为30.43%。</w:t>
      </w:r>
    </w:p>
    <w:p>
      <w:pPr>
        <w:widowControl/>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2017年度总支出决算为6256.69万元，支出决算按照功能分类情况：社会保障和就业支出6.63万元，节能环保支出55.83万元，农林水支出6194.23万元。按照支出性质情况：基本支出1118.47万元，项目支出5138.23万元。</w:t>
      </w:r>
    </w:p>
    <w:p>
      <w:pPr>
        <w:widowControl/>
        <w:numPr>
          <w:ilvl w:val="0"/>
          <w:numId w:val="3"/>
        </w:numPr>
        <w:adjustRightInd w:val="0"/>
        <w:snapToGrid w:val="0"/>
        <w:spacing w:line="60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收入支出结构分析</w:t>
      </w:r>
    </w:p>
    <w:p>
      <w:pPr>
        <w:widowControl/>
        <w:adjustRightInd w:val="0"/>
        <w:snapToGrid w:val="0"/>
        <w:spacing w:line="60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（1）2017年度决算总收入为10362.22万元，其中：一般公共预算收入7571.32万元，占73%，年初结转和结余2790.9万元，占27.8%。</w:t>
      </w:r>
    </w:p>
    <w:p>
      <w:pPr>
        <w:widowControl/>
        <w:adjustRightInd w:val="0"/>
        <w:snapToGrid w:val="0"/>
        <w:spacing w:line="60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（2）2017年度决算总支出为6256.69万元，其中：基本支出1118.47万元，占17.88%；项目支出5138.23万元，占82.12%。</w:t>
      </w:r>
    </w:p>
    <w:p>
      <w:pPr>
        <w:widowControl/>
        <w:adjustRightInd w:val="0"/>
        <w:snapToGrid w:val="0"/>
        <w:spacing w:line="60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（3）2017年末结转和结余为4105.53万元,较上年度增加802.68万元,增幅为19.55%,主要是</w:t>
      </w:r>
      <w:r>
        <w:rPr>
          <w:rFonts w:hint="eastAsia" w:ascii="仿宋_GB2312" w:hAnsi="仿宋_GB2312" w:eastAsia="仿宋_GB2312" w:cs="仿宋_GB2312"/>
          <w:sz w:val="32"/>
          <w:szCs w:val="32"/>
        </w:rPr>
        <w:t>有关项目</w:t>
      </w:r>
      <w:r>
        <w:rPr>
          <w:rFonts w:ascii="仿宋_GB2312" w:hAnsi="仿宋_GB2312" w:eastAsia="仿宋_GB2312" w:cs="仿宋_GB2312"/>
          <w:sz w:val="32"/>
          <w:szCs w:val="32"/>
        </w:rPr>
        <w:t>按有关规定结转</w:t>
      </w:r>
      <w:r>
        <w:rPr>
          <w:rFonts w:ascii="仿宋_GB2312" w:hAnsi="仿宋_GB2312" w:eastAsia="仿宋_GB2312" w:cs="仿宋_GB2312"/>
          <w:spacing w:val="-2"/>
          <w:sz w:val="32"/>
          <w:szCs w:val="32"/>
        </w:rPr>
        <w:t>到</w:t>
      </w:r>
      <w:r>
        <w:rPr>
          <w:rFonts w:ascii="仿宋_GB2312" w:hAnsi="仿宋_GB2312" w:eastAsia="仿宋_GB2312" w:cs="仿宋_GB2312"/>
          <w:sz w:val="32"/>
          <w:szCs w:val="32"/>
        </w:rPr>
        <w:t>下年继续使用的资金</w:t>
      </w:r>
      <w:r>
        <w:rPr>
          <w:rFonts w:hint="eastAsia" w:ascii="仿宋_GB2312" w:hAnsi="仿宋_GB2312" w:eastAsia="仿宋_GB2312" w:cs="仿宋_GB2312"/>
          <w:color w:val="000000"/>
          <w:sz w:val="32"/>
          <w:szCs w:val="32"/>
          <w:shd w:val="clear" w:color="auto" w:fill="FFFFFF"/>
        </w:rPr>
        <w:t>。</w:t>
      </w:r>
    </w:p>
    <w:p>
      <w:pPr>
        <w:widowControl/>
        <w:numPr>
          <w:ilvl w:val="0"/>
          <w:numId w:val="4"/>
        </w:numPr>
        <w:adjustRightInd w:val="0"/>
        <w:snapToGrid w:val="0"/>
        <w:spacing w:line="600" w:lineRule="exact"/>
        <w:jc w:val="left"/>
        <w:rPr>
          <w:rFonts w:ascii="新宋体" w:hAnsi="新宋体" w:eastAsia="新宋体" w:cs="新宋体"/>
          <w:b/>
          <w:bCs/>
          <w:color w:val="000000"/>
          <w:sz w:val="32"/>
          <w:szCs w:val="32"/>
          <w:shd w:val="clear" w:color="auto" w:fill="FFFFFF"/>
        </w:rPr>
      </w:pPr>
      <w:r>
        <w:rPr>
          <w:rFonts w:hint="eastAsia" w:ascii="新宋体" w:hAnsi="新宋体" w:eastAsia="新宋体" w:cs="新宋体"/>
          <w:b/>
          <w:bCs/>
          <w:color w:val="000000"/>
          <w:sz w:val="32"/>
          <w:szCs w:val="32"/>
          <w:shd w:val="clear" w:color="auto" w:fill="FFFFFF"/>
        </w:rPr>
        <w:t>“三公”经费支出决算情况说明</w:t>
      </w:r>
    </w:p>
    <w:p>
      <w:pPr>
        <w:widowControl/>
        <w:numPr>
          <w:ilvl w:val="0"/>
          <w:numId w:val="5"/>
        </w:numPr>
        <w:adjustRightInd w:val="0"/>
        <w:snapToGrid w:val="0"/>
        <w:spacing w:line="600" w:lineRule="exact"/>
        <w:ind w:firstLine="640"/>
        <w:jc w:val="left"/>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“三公”经费与上年度对比分析</w:t>
      </w:r>
    </w:p>
    <w:p>
      <w:pPr>
        <w:widowControl/>
        <w:adjustRightInd w:val="0"/>
        <w:snapToGrid w:val="0"/>
        <w:jc w:val="left"/>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 xml:space="preserve">                                        </w:t>
      </w:r>
      <w:r>
        <w:rPr>
          <w:rFonts w:hint="eastAsia" w:ascii="新宋体" w:hAnsi="新宋体" w:eastAsia="新宋体" w:cs="新宋体"/>
          <w:color w:val="000000"/>
          <w:sz w:val="28"/>
          <w:szCs w:val="28"/>
          <w:shd w:val="clear" w:color="auto" w:fill="FFFFFF"/>
        </w:rPr>
        <w:t>金额单位：万元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485"/>
        <w:gridCol w:w="1455"/>
        <w:gridCol w:w="133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48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2016年</w:t>
            </w:r>
          </w:p>
        </w:tc>
        <w:tc>
          <w:tcPr>
            <w:tcW w:w="145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2017年</w:t>
            </w:r>
          </w:p>
        </w:tc>
        <w:tc>
          <w:tcPr>
            <w:tcW w:w="133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253"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4.04</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-0.1</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4.04</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-0.1</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1.62</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1.57</w:t>
            </w:r>
          </w:p>
        </w:tc>
        <w:tc>
          <w:tcPr>
            <w:tcW w:w="1335" w:type="dxa"/>
            <w:vAlign w:val="center"/>
          </w:tcPr>
          <w:p>
            <w:pPr>
              <w:widowControl/>
              <w:adjustRightInd w:val="0"/>
              <w:snapToGrid w:val="0"/>
              <w:jc w:val="center"/>
              <w:rPr>
                <w:rFonts w:ascii="仿宋" w:hAnsi="仿宋" w:eastAsia="仿宋" w:cs="仿宋"/>
                <w:i/>
                <w:color w:val="000000"/>
                <w:sz w:val="28"/>
                <w:szCs w:val="28"/>
                <w:shd w:val="clear" w:color="auto" w:fill="FFFFFF"/>
              </w:rPr>
            </w:pPr>
            <w:r>
              <w:rPr>
                <w:rFonts w:hint="eastAsia" w:ascii="仿宋" w:hAnsi="仿宋" w:eastAsia="仿宋" w:cs="仿宋"/>
                <w:color w:val="000000"/>
                <w:sz w:val="28"/>
                <w:szCs w:val="28"/>
                <w:shd w:val="clear" w:color="auto" w:fill="FFFFFF"/>
              </w:rPr>
              <w:t>-0.05</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5.66</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5.51</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-0.15</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w:t>
            </w:r>
          </w:p>
        </w:tc>
      </w:tr>
    </w:tbl>
    <w:p>
      <w:pPr>
        <w:widowControl/>
        <w:adjustRightInd w:val="0"/>
        <w:snapToGrid w:val="0"/>
        <w:spacing w:line="580" w:lineRule="exact"/>
        <w:ind w:firstLine="641"/>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我局严格执行公务用车改革制度，加强日常用车管理，公务用车购置费同上年度一样为零。</w:t>
      </w:r>
    </w:p>
    <w:p>
      <w:pPr>
        <w:widowControl/>
        <w:numPr>
          <w:ilvl w:val="0"/>
          <w:numId w:val="5"/>
        </w:numPr>
        <w:adjustRightInd w:val="0"/>
        <w:snapToGrid w:val="0"/>
        <w:spacing w:line="580" w:lineRule="exact"/>
        <w:ind w:firstLine="641"/>
        <w:jc w:val="left"/>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“三公”经费支出预决算分析</w:t>
      </w:r>
    </w:p>
    <w:p>
      <w:pPr>
        <w:widowControl/>
        <w:adjustRightInd w:val="0"/>
        <w:snapToGrid w:val="0"/>
        <w:jc w:val="left"/>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 xml:space="preserve">                                      </w:t>
      </w:r>
      <w:r>
        <w:rPr>
          <w:rFonts w:hint="eastAsia" w:ascii="新宋体" w:hAnsi="新宋体" w:eastAsia="新宋体" w:cs="新宋体"/>
          <w:color w:val="000000"/>
          <w:sz w:val="28"/>
          <w:szCs w:val="28"/>
          <w:shd w:val="clear" w:color="auto" w:fill="FFFFFF"/>
        </w:rPr>
        <w:t>金额单位：万元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485"/>
        <w:gridCol w:w="1455"/>
        <w:gridCol w:w="133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48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预算</w:t>
            </w:r>
          </w:p>
        </w:tc>
        <w:tc>
          <w:tcPr>
            <w:tcW w:w="145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决算</w:t>
            </w:r>
          </w:p>
        </w:tc>
        <w:tc>
          <w:tcPr>
            <w:tcW w:w="1335"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253" w:type="dxa"/>
            <w:vAlign w:val="center"/>
          </w:tcPr>
          <w:p>
            <w:pPr>
              <w:widowControl/>
              <w:adjustRightInd w:val="0"/>
              <w:snapToGrid w:val="0"/>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3.94</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1.65</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1.57</w:t>
            </w:r>
          </w:p>
        </w:tc>
        <w:tc>
          <w:tcPr>
            <w:tcW w:w="133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253"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48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5.59</w:t>
            </w:r>
          </w:p>
        </w:tc>
        <w:tc>
          <w:tcPr>
            <w:tcW w:w="1455" w:type="dxa"/>
            <w:vAlign w:val="center"/>
          </w:tcPr>
          <w:p>
            <w:pPr>
              <w:widowControl/>
              <w:adjustRightInd w:val="0"/>
              <w:snapToGrid w:val="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5.51</w:t>
            </w:r>
          </w:p>
        </w:tc>
        <w:tc>
          <w:tcPr>
            <w:tcW w:w="1335" w:type="dxa"/>
            <w:vAlign w:val="center"/>
          </w:tcPr>
          <w:p>
            <w:pPr>
              <w:widowControl/>
              <w:adjustRightInd w:val="0"/>
              <w:snapToGrid w:val="0"/>
              <w:jc w:val="center"/>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c>
          <w:tcPr>
            <w:tcW w:w="1253" w:type="dxa"/>
            <w:vAlign w:val="center"/>
          </w:tcPr>
          <w:p>
            <w:pPr>
              <w:widowControl/>
              <w:adjustRightInd w:val="0"/>
              <w:snapToGrid w:val="0"/>
              <w:jc w:val="center"/>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r>
    </w:tbl>
    <w:p>
      <w:pPr>
        <w:spacing w:line="580" w:lineRule="exact"/>
        <w:rPr>
          <w:rFonts w:ascii="仿宋" w:hAnsi="仿宋" w:eastAsia="仿宋" w:cs="仿宋"/>
          <w:sz w:val="32"/>
          <w:szCs w:val="32"/>
        </w:rPr>
      </w:pPr>
      <w:r>
        <w:rPr>
          <w:rFonts w:hint="eastAsia" w:ascii="仿宋" w:hAnsi="仿宋" w:eastAsia="仿宋" w:cs="仿宋"/>
          <w:sz w:val="32"/>
          <w:szCs w:val="32"/>
        </w:rPr>
        <w:t>我部门公务用车保有量为6辆。国内公务接待38批次，180人次。</w:t>
      </w:r>
    </w:p>
    <w:p>
      <w:pPr>
        <w:spacing w:line="580" w:lineRule="exact"/>
        <w:rPr>
          <w:rFonts w:ascii="仿宋" w:hAnsi="仿宋" w:eastAsia="仿宋" w:cs="仿宋"/>
          <w:b/>
          <w:bCs/>
          <w:sz w:val="32"/>
          <w:szCs w:val="32"/>
        </w:rPr>
      </w:pPr>
      <w:r>
        <w:rPr>
          <w:rFonts w:hint="eastAsia" w:ascii="仿宋" w:hAnsi="仿宋" w:eastAsia="仿宋" w:cs="仿宋"/>
          <w:b/>
          <w:bCs/>
          <w:sz w:val="32"/>
          <w:szCs w:val="32"/>
        </w:rPr>
        <w:t>六、预算绩效管理工作开展情况说明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（一）总体情况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农业局紧紧围绕市委市政府决策部署，预算安排各项资金，围绕农业稳定发展、农民持续增收的目标，以特色农业产业化发展和提质增效为重点，进一步加大农业结构调整力度，加强示范点建设，加快发展特色优势产业，加强农业科技推广，加强农业项目建设，加强农产品质量安全工作，推进农业体制改革，努力推动农村经济社会又好又快发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（二）绩效自评开展情况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我局共组织对 2017年度专项资金、业务经费等 预算项目进行了预算绩效评价。绩效评价结果：2017 年度预算项目立项符合相关管理规定，绩效目标合理，绩效指标清晰，表述准确；项目业务管理制度较健全，业务监控有效性较好；财务管理制度规范，并建立了相应的财务审核及监控措施和手段，内部控制严格有效；项目任务完成质量较好，具有时效性；项目绩效成果很好，社会效益显著。</w:t>
      </w:r>
    </w:p>
    <w:p>
      <w:pPr>
        <w:spacing w:line="580" w:lineRule="exact"/>
        <w:rPr>
          <w:rFonts w:ascii="仿宋" w:hAnsi="仿宋" w:eastAsia="仿宋" w:cs="仿宋"/>
          <w:sz w:val="32"/>
          <w:szCs w:val="32"/>
        </w:rPr>
      </w:pPr>
      <w:r>
        <w:rPr>
          <w:rFonts w:hint="eastAsia" w:ascii="仿宋" w:hAnsi="仿宋" w:eastAsia="仿宋" w:cs="仿宋"/>
          <w:b/>
          <w:bCs/>
          <w:sz w:val="32"/>
          <w:szCs w:val="32"/>
        </w:rPr>
        <w:t>七、其他重要事项的说明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（一）机关运行经费情况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2017年机关运行经费支出44.77万元，2016年机关运行经费支出45.81万元，较上年减少1.04万元，降幅为2.27%。主要原因是：单位厉行节约，减少办公用品开支等。</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（二）政府采购情况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2017年计划总采购金额626.89万元，其中：计划货物采购466.39万元；计划工程采购160.5万元。2017年政府采购实际金额 624.14万元，其中：货物实际采购463.94万元；工程实际采购160.2万元。资金来源均为一般公共预算拨款。2016年实际政府采购396.42万元，2017年较上年增加227.72万元，增幅为57%</w:t>
      </w:r>
      <w:r>
        <w:rPr>
          <w:rFonts w:hint="eastAsia" w:ascii="仿宋" w:hAnsi="仿宋" w:eastAsia="仿宋" w:cs="仿宋"/>
          <w:sz w:val="32"/>
          <w:szCs w:val="32"/>
          <w:lang w:eastAsia="zh-CN"/>
        </w:rPr>
        <w:t>，</w:t>
      </w:r>
      <w:r>
        <w:rPr>
          <w:rFonts w:hint="eastAsia" w:ascii="仿宋" w:hAnsi="仿宋" w:eastAsia="仿宋" w:cs="仿宋"/>
          <w:sz w:val="32"/>
          <w:szCs w:val="32"/>
        </w:rPr>
        <w:t>主要为</w:t>
      </w:r>
      <w:r>
        <w:rPr>
          <w:rFonts w:hint="eastAsia" w:ascii="仿宋" w:hAnsi="仿宋" w:eastAsia="仿宋" w:cs="仿宋"/>
          <w:sz w:val="32"/>
          <w:szCs w:val="32"/>
          <w:lang w:eastAsia="zh-CN"/>
        </w:rPr>
        <w:t>项目中</w:t>
      </w:r>
      <w:r>
        <w:rPr>
          <w:rFonts w:hint="eastAsia" w:ascii="仿宋" w:hAnsi="仿宋" w:eastAsia="仿宋" w:cs="仿宋"/>
          <w:sz w:val="32"/>
          <w:szCs w:val="32"/>
        </w:rPr>
        <w:t>货物采购增加。</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（三）国有资产占用情况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截止2017年12月31日，本部门共有车辆13辆，其中一般公务用车1辆，一般执法执勤用车3辆，特种专业技术用车4辆，其他用车5辆。单价50万元以上的设备0台（套），单价100万元以上的设备0台（套）。</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2017年初资产总值3183.334483万元，年末4500.9661万元。年末资产中，流动资产4105.53万元，固定资产395.4461万元。固定资产中，车辆130.89万元、房屋80万元</w:t>
      </w:r>
      <w:r>
        <w:rPr>
          <w:rFonts w:hint="eastAsia" w:ascii="仿宋" w:hAnsi="仿宋" w:eastAsia="仿宋" w:cs="仿宋"/>
          <w:sz w:val="32"/>
          <w:szCs w:val="32"/>
          <w:lang w:eastAsia="zh-CN"/>
        </w:rPr>
        <w:t>、</w:t>
      </w:r>
      <w:r>
        <w:rPr>
          <w:rFonts w:hint="eastAsia" w:ascii="仿宋" w:hAnsi="仿宋" w:eastAsia="仿宋" w:cs="仿宋"/>
          <w:sz w:val="32"/>
          <w:szCs w:val="32"/>
        </w:rPr>
        <w:t>其他固定资产184.5561万元（主要为通用设备、专用设备、办公家具及用具装具等）。</w:t>
      </w:r>
    </w:p>
    <w:p>
      <w:pPr>
        <w:spacing w:line="580" w:lineRule="exact"/>
        <w:ind w:left="641"/>
        <w:rPr>
          <w:rFonts w:ascii="仿宋" w:hAnsi="仿宋" w:eastAsia="仿宋" w:cs="仿宋"/>
          <w:sz w:val="32"/>
          <w:szCs w:val="32"/>
        </w:rPr>
      </w:pPr>
      <w:r>
        <w:rPr>
          <w:rFonts w:hint="eastAsia" w:ascii="仿宋" w:hAnsi="仿宋" w:eastAsia="仿宋" w:cs="仿宋"/>
          <w:sz w:val="32"/>
          <w:szCs w:val="32"/>
        </w:rPr>
        <w:t>（四）会议费支出情况</w:t>
      </w:r>
    </w:p>
    <w:p>
      <w:pPr>
        <w:pStyle w:val="5"/>
        <w:widowControl/>
        <w:shd w:val="clear" w:color="auto" w:fill="FFFFFF"/>
        <w:adjustRightInd w:val="0"/>
        <w:snapToGrid w:val="0"/>
        <w:spacing w:beforeAutospacing="0" w:afterAutospacing="0" w:line="560" w:lineRule="exact"/>
        <w:ind w:firstLine="640"/>
        <w:rPr>
          <w:rFonts w:ascii="仿宋" w:hAnsi="仿宋" w:eastAsia="仿宋" w:cs="仿宋"/>
          <w:sz w:val="32"/>
          <w:szCs w:val="32"/>
        </w:rPr>
      </w:pPr>
      <w:r>
        <w:rPr>
          <w:rFonts w:hint="eastAsia" w:ascii="仿宋" w:hAnsi="仿宋" w:eastAsia="仿宋" w:cs="仿宋"/>
          <w:color w:val="000000"/>
          <w:sz w:val="32"/>
          <w:szCs w:val="32"/>
          <w:shd w:val="clear" w:color="auto" w:fill="FFFFFF"/>
        </w:rPr>
        <w:t>2017年会议费支出为0.11万元，</w:t>
      </w:r>
      <w:r>
        <w:rPr>
          <w:rFonts w:hint="eastAsia" w:ascii="仿宋" w:hAnsi="仿宋" w:eastAsia="仿宋" w:cs="仿宋"/>
          <w:sz w:val="32"/>
          <w:szCs w:val="32"/>
        </w:rPr>
        <w:t>2016年会议费支出为0.16万元，比上年减少0.05万元，减幅为33%。严格执行会议费支出的有关规定，控制数量和规模，厉行节约，减少开支。</w:t>
      </w:r>
    </w:p>
    <w:p>
      <w:pPr>
        <w:numPr>
          <w:ilvl w:val="0"/>
          <w:numId w:val="6"/>
        </w:numPr>
        <w:spacing w:line="580" w:lineRule="exact"/>
        <w:ind w:left="641"/>
        <w:rPr>
          <w:rFonts w:ascii="仿宋" w:hAnsi="仿宋" w:eastAsia="仿宋" w:cs="仿宋"/>
          <w:sz w:val="32"/>
          <w:szCs w:val="32"/>
        </w:rPr>
      </w:pPr>
      <w:r>
        <w:rPr>
          <w:rFonts w:hint="eastAsia" w:ascii="仿宋" w:hAnsi="仿宋" w:eastAsia="仿宋" w:cs="仿宋"/>
          <w:sz w:val="32"/>
          <w:szCs w:val="32"/>
        </w:rPr>
        <w:t>培训费支出情况</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2017年我局支出培训费0.35元，2016年培训费支出43.64万元，减少了43.29万元，降幅99%，主要原因是减少培训次数。</w:t>
      </w:r>
    </w:p>
    <w:p>
      <w:pPr>
        <w:adjustRightInd w:val="0"/>
        <w:snapToGrid w:val="0"/>
        <w:spacing w:line="560" w:lineRule="exact"/>
        <w:ind w:left="640"/>
        <w:rPr>
          <w:rFonts w:ascii="仿宋" w:hAnsi="仿宋" w:eastAsia="仿宋" w:cs="仿宋"/>
          <w:sz w:val="32"/>
          <w:szCs w:val="32"/>
        </w:rPr>
      </w:pPr>
      <w:r>
        <w:rPr>
          <w:rFonts w:hint="eastAsia" w:ascii="仿宋" w:hAnsi="仿宋" w:eastAsia="仿宋" w:cs="仿宋"/>
          <w:sz w:val="32"/>
          <w:szCs w:val="32"/>
        </w:rPr>
        <w:t>（六）资产负债情况</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1、资产负债结构情况</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2017年，总资产为3183.334483万元，总负债0万元，净资产为3183.334483万元。较上年相比，资产</w:t>
      </w:r>
      <w:r>
        <w:rPr>
          <w:rFonts w:hint="eastAsia" w:ascii="仿宋" w:hAnsi="仿宋" w:eastAsia="仿宋" w:cs="仿宋"/>
          <w:sz w:val="32"/>
          <w:szCs w:val="32"/>
          <w:lang w:val="en-US" w:eastAsia="zh-CN"/>
        </w:rPr>
        <w:t>减少47.1</w:t>
      </w:r>
      <w:r>
        <w:rPr>
          <w:rFonts w:hint="eastAsia" w:ascii="仿宋" w:hAnsi="仿宋" w:eastAsia="仿宋" w:cs="仿宋"/>
          <w:sz w:val="32"/>
          <w:szCs w:val="32"/>
        </w:rPr>
        <w:t>万元，减幅为2.76%，原因是流动资产大幅减少。</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2、资产负债情况分析</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2017年度总资产3183.334483万元，总负债 0万元，结转结余</w:t>
      </w:r>
      <w:r>
        <w:rPr>
          <w:rFonts w:hint="eastAsia" w:ascii="仿宋" w:hAnsi="仿宋" w:eastAsia="仿宋" w:cs="仿宋"/>
          <w:sz w:val="32"/>
          <w:szCs w:val="32"/>
          <w:lang w:val="en-US" w:eastAsia="zh-CN"/>
        </w:rPr>
        <w:t>4182.95</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增加47.1</w:t>
      </w:r>
      <w:r>
        <w:rPr>
          <w:rFonts w:hint="eastAsia" w:ascii="仿宋" w:hAnsi="仿宋" w:eastAsia="仿宋" w:cs="仿宋"/>
          <w:sz w:val="32"/>
          <w:szCs w:val="32"/>
        </w:rPr>
        <w:t>%，非流动资金395.4461</w:t>
      </w:r>
      <w:r>
        <w:rPr>
          <w:rFonts w:hint="eastAsia" w:ascii="仿宋" w:hAnsi="仿宋" w:eastAsia="仿宋" w:cs="仿宋"/>
          <w:color w:val="000000"/>
          <w:kern w:val="0"/>
          <w:sz w:val="32"/>
          <w:szCs w:val="32"/>
        </w:rPr>
        <w:t>万</w:t>
      </w:r>
      <w:r>
        <w:rPr>
          <w:rFonts w:hint="eastAsia" w:ascii="仿宋" w:hAnsi="仿宋" w:eastAsia="仿宋" w:cs="仿宋"/>
          <w:sz w:val="32"/>
          <w:szCs w:val="32"/>
        </w:rPr>
        <w:t>元，较上年增加</w:t>
      </w:r>
      <w:r>
        <w:rPr>
          <w:rFonts w:hint="eastAsia" w:ascii="仿宋" w:hAnsi="仿宋" w:eastAsia="仿宋" w:cs="仿宋"/>
          <w:sz w:val="32"/>
          <w:szCs w:val="32"/>
          <w:lang w:val="en-US" w:eastAsia="zh-CN"/>
        </w:rPr>
        <w:t>1</w:t>
      </w:r>
      <w:r>
        <w:rPr>
          <w:rFonts w:hint="eastAsia" w:ascii="仿宋" w:hAnsi="仿宋" w:eastAsia="仿宋" w:cs="仿宋"/>
          <w:sz w:val="32"/>
          <w:szCs w:val="32"/>
        </w:rPr>
        <w:t>.6%，根据上级业务需要，购置设备。</w:t>
      </w:r>
    </w:p>
    <w:p>
      <w:pPr>
        <w:spacing w:line="580" w:lineRule="exact"/>
        <w:rPr>
          <w:rFonts w:ascii="仿宋" w:hAnsi="仿宋" w:eastAsia="仿宋" w:cs="仿宋"/>
          <w:b/>
          <w:bCs/>
          <w:sz w:val="32"/>
          <w:szCs w:val="32"/>
        </w:rPr>
      </w:pPr>
      <w:r>
        <w:rPr>
          <w:rFonts w:hint="eastAsia" w:ascii="仿宋" w:hAnsi="仿宋" w:eastAsia="仿宋" w:cs="仿宋"/>
          <w:b/>
          <w:bCs/>
          <w:sz w:val="32"/>
          <w:szCs w:val="32"/>
        </w:rPr>
        <w:t>八、其他需要说明的问题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我部门不涉及《政府性基金预算财政拨款收入支出决算表》和《国有资本经营预算财政拨款收入支出决算表》，因此均为空表。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表中因为数值要求保留两位小数，由于四舍五入原因，在以上数据中合计值和分项数值之间有±0.01的误差。</w:t>
      </w:r>
    </w:p>
    <w:p>
      <w:pPr>
        <w:adjustRightInd w:val="0"/>
        <w:snapToGrid w:val="0"/>
        <w:ind w:firstLine="640"/>
        <w:rPr>
          <w:rFonts w:ascii="仿宋" w:hAnsi="仿宋" w:eastAsia="仿宋" w:cs="仿宋"/>
          <w:sz w:val="32"/>
          <w:szCs w:val="32"/>
        </w:rPr>
      </w:pPr>
    </w:p>
    <w:p>
      <w:pPr>
        <w:adjustRightInd w:val="0"/>
        <w:snapToGrid w:val="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第四部分  名词解释</w:t>
      </w:r>
    </w:p>
    <w:p>
      <w:pPr>
        <w:adjustRightInd w:val="0"/>
        <w:snapToGrid w:val="0"/>
        <w:jc w:val="center"/>
        <w:rPr>
          <w:rFonts w:asciiTheme="majorEastAsia" w:hAnsiTheme="majorEastAsia" w:eastAsiaTheme="majorEastAsia" w:cstheme="majorEastAsia"/>
          <w:b/>
          <w:bCs/>
          <w:sz w:val="32"/>
          <w:szCs w:val="32"/>
        </w:rPr>
      </w:pP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widowControl/>
        <w:spacing w:line="580" w:lineRule="exact"/>
        <w:ind w:firstLine="640" w:firstLineChars="200"/>
        <w:rPr>
          <w:rFonts w:eastAsia="仿宋_GB2312"/>
          <w:color w:val="000000"/>
          <w:kern w:val="0"/>
          <w:sz w:val="32"/>
          <w:szCs w:val="32"/>
        </w:rPr>
      </w:pPr>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adjustRightInd w:val="0"/>
        <w:snapToGrid w:val="0"/>
        <w:spacing w:line="58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voktLgBAABVAwAADgAAAAAAAAABACAAAAAeAQAAZHJzL2Uyb0RvYy54bWxQSwUGAAAAAAYABgBZ&#10;AQAASAUAAAAA&#10;">
              <v:fill on="f" focussize="0,0"/>
              <v:stroke on="f"/>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72Wu0rgBAABV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A656"/>
    <w:multiLevelType w:val="singleLevel"/>
    <w:tmpl w:val="5B6BA656"/>
    <w:lvl w:ilvl="0" w:tentative="0">
      <w:start w:val="1"/>
      <w:numFmt w:val="chineseCounting"/>
      <w:suff w:val="nothing"/>
      <w:lvlText w:val="%1、"/>
      <w:lvlJc w:val="left"/>
    </w:lvl>
  </w:abstractNum>
  <w:abstractNum w:abstractNumId="1">
    <w:nsid w:val="5B6BFCFC"/>
    <w:multiLevelType w:val="singleLevel"/>
    <w:tmpl w:val="5B6BFCFC"/>
    <w:lvl w:ilvl="0" w:tentative="0">
      <w:start w:val="2"/>
      <w:numFmt w:val="chineseCounting"/>
      <w:suff w:val="nothing"/>
      <w:lvlText w:val="（%1）"/>
      <w:lvlJc w:val="left"/>
    </w:lvl>
  </w:abstractNum>
  <w:abstractNum w:abstractNumId="2">
    <w:nsid w:val="5B6C0142"/>
    <w:multiLevelType w:val="singleLevel"/>
    <w:tmpl w:val="5B6C0142"/>
    <w:lvl w:ilvl="0" w:tentative="0">
      <w:start w:val="2"/>
      <w:numFmt w:val="decimal"/>
      <w:suff w:val="nothing"/>
      <w:lvlText w:val="%1、"/>
      <w:lvlJc w:val="left"/>
    </w:lvl>
  </w:abstractNum>
  <w:abstractNum w:abstractNumId="3">
    <w:nsid w:val="5B6C0502"/>
    <w:multiLevelType w:val="singleLevel"/>
    <w:tmpl w:val="5B6C0502"/>
    <w:lvl w:ilvl="0" w:tentative="0">
      <w:start w:val="5"/>
      <w:numFmt w:val="chineseCounting"/>
      <w:suff w:val="nothing"/>
      <w:lvlText w:val="%1、"/>
      <w:lvlJc w:val="left"/>
    </w:lvl>
  </w:abstractNum>
  <w:abstractNum w:abstractNumId="4">
    <w:nsid w:val="5B6C06EC"/>
    <w:multiLevelType w:val="singleLevel"/>
    <w:tmpl w:val="5B6C06EC"/>
    <w:lvl w:ilvl="0" w:tentative="0">
      <w:start w:val="1"/>
      <w:numFmt w:val="chineseCounting"/>
      <w:suff w:val="nothing"/>
      <w:lvlText w:val="（%1）"/>
      <w:lvlJc w:val="left"/>
    </w:lvl>
  </w:abstractNum>
  <w:abstractNum w:abstractNumId="5">
    <w:nsid w:val="7D9873F4"/>
    <w:multiLevelType w:val="singleLevel"/>
    <w:tmpl w:val="7D9873F4"/>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4356"/>
    <w:rsid w:val="00131A7C"/>
    <w:rsid w:val="00150F7D"/>
    <w:rsid w:val="002C736B"/>
    <w:rsid w:val="00324ACF"/>
    <w:rsid w:val="003B48A2"/>
    <w:rsid w:val="00437F9B"/>
    <w:rsid w:val="004C053D"/>
    <w:rsid w:val="004E13F6"/>
    <w:rsid w:val="0056325E"/>
    <w:rsid w:val="005A602F"/>
    <w:rsid w:val="0079296C"/>
    <w:rsid w:val="00805063"/>
    <w:rsid w:val="008762D0"/>
    <w:rsid w:val="00977359"/>
    <w:rsid w:val="00B91517"/>
    <w:rsid w:val="00BF0642"/>
    <w:rsid w:val="00C43262"/>
    <w:rsid w:val="00E65E68"/>
    <w:rsid w:val="00EE34A1"/>
    <w:rsid w:val="00F863D1"/>
    <w:rsid w:val="00FD7DB7"/>
    <w:rsid w:val="00FF1B23"/>
    <w:rsid w:val="015F0583"/>
    <w:rsid w:val="018F6D8B"/>
    <w:rsid w:val="02811B8E"/>
    <w:rsid w:val="03C73570"/>
    <w:rsid w:val="05163C37"/>
    <w:rsid w:val="056C5F66"/>
    <w:rsid w:val="06194023"/>
    <w:rsid w:val="063A7ED7"/>
    <w:rsid w:val="064E63C5"/>
    <w:rsid w:val="066D430C"/>
    <w:rsid w:val="08FF1A13"/>
    <w:rsid w:val="09C44A40"/>
    <w:rsid w:val="0AE74A9E"/>
    <w:rsid w:val="0B3C60D7"/>
    <w:rsid w:val="0B8F41AA"/>
    <w:rsid w:val="0CA94FF6"/>
    <w:rsid w:val="0DBF691C"/>
    <w:rsid w:val="0E1133A0"/>
    <w:rsid w:val="0EF83D82"/>
    <w:rsid w:val="10373E33"/>
    <w:rsid w:val="13FA6BA0"/>
    <w:rsid w:val="13FD4FAF"/>
    <w:rsid w:val="154C251B"/>
    <w:rsid w:val="16A05755"/>
    <w:rsid w:val="175354F6"/>
    <w:rsid w:val="178D0DA6"/>
    <w:rsid w:val="18AB3C9E"/>
    <w:rsid w:val="1AAA4A96"/>
    <w:rsid w:val="1AAC0579"/>
    <w:rsid w:val="1B1B50D8"/>
    <w:rsid w:val="1B8703E5"/>
    <w:rsid w:val="1BBF2DC4"/>
    <w:rsid w:val="1DA15335"/>
    <w:rsid w:val="1F53555D"/>
    <w:rsid w:val="242B68BD"/>
    <w:rsid w:val="249F7974"/>
    <w:rsid w:val="24D90E0E"/>
    <w:rsid w:val="27566061"/>
    <w:rsid w:val="28876DF7"/>
    <w:rsid w:val="288B507C"/>
    <w:rsid w:val="289E15CC"/>
    <w:rsid w:val="28F61687"/>
    <w:rsid w:val="29000CFD"/>
    <w:rsid w:val="29D229EC"/>
    <w:rsid w:val="2B212431"/>
    <w:rsid w:val="2C844552"/>
    <w:rsid w:val="2F0B693F"/>
    <w:rsid w:val="2F433BE0"/>
    <w:rsid w:val="307A4D17"/>
    <w:rsid w:val="317E0ED1"/>
    <w:rsid w:val="34C54356"/>
    <w:rsid w:val="34E235B3"/>
    <w:rsid w:val="370F2025"/>
    <w:rsid w:val="37B4371B"/>
    <w:rsid w:val="38555E14"/>
    <w:rsid w:val="38667CBA"/>
    <w:rsid w:val="390F0EA5"/>
    <w:rsid w:val="3A8158CC"/>
    <w:rsid w:val="3CC714A2"/>
    <w:rsid w:val="3DAC4792"/>
    <w:rsid w:val="3F6841AE"/>
    <w:rsid w:val="3FE7363B"/>
    <w:rsid w:val="4054692D"/>
    <w:rsid w:val="41374637"/>
    <w:rsid w:val="4177652E"/>
    <w:rsid w:val="42C678B3"/>
    <w:rsid w:val="43895888"/>
    <w:rsid w:val="44A03375"/>
    <w:rsid w:val="45E73272"/>
    <w:rsid w:val="46235E03"/>
    <w:rsid w:val="466871B6"/>
    <w:rsid w:val="49C65675"/>
    <w:rsid w:val="4A03128D"/>
    <w:rsid w:val="4A6064BB"/>
    <w:rsid w:val="4ADD1D24"/>
    <w:rsid w:val="4E370D57"/>
    <w:rsid w:val="4E9D5EAE"/>
    <w:rsid w:val="4EC31739"/>
    <w:rsid w:val="4ECB12F4"/>
    <w:rsid w:val="500C3DD8"/>
    <w:rsid w:val="53FD7EB4"/>
    <w:rsid w:val="54F769C8"/>
    <w:rsid w:val="55425CF0"/>
    <w:rsid w:val="56021195"/>
    <w:rsid w:val="57D471CF"/>
    <w:rsid w:val="57EC3EBE"/>
    <w:rsid w:val="584D5620"/>
    <w:rsid w:val="58BB7975"/>
    <w:rsid w:val="591C6392"/>
    <w:rsid w:val="5B58496B"/>
    <w:rsid w:val="5B60124B"/>
    <w:rsid w:val="5C17419E"/>
    <w:rsid w:val="5CEE2916"/>
    <w:rsid w:val="5DA74EC8"/>
    <w:rsid w:val="5DBA3224"/>
    <w:rsid w:val="5EF30C67"/>
    <w:rsid w:val="5F1713FE"/>
    <w:rsid w:val="5F1D282A"/>
    <w:rsid w:val="5FB24942"/>
    <w:rsid w:val="60C90EF3"/>
    <w:rsid w:val="61287A15"/>
    <w:rsid w:val="6315258F"/>
    <w:rsid w:val="66061FD6"/>
    <w:rsid w:val="6679717D"/>
    <w:rsid w:val="67321267"/>
    <w:rsid w:val="69156D2A"/>
    <w:rsid w:val="6C020FDF"/>
    <w:rsid w:val="6CAC560F"/>
    <w:rsid w:val="6DBA172A"/>
    <w:rsid w:val="707740EF"/>
    <w:rsid w:val="710E51DE"/>
    <w:rsid w:val="71D50172"/>
    <w:rsid w:val="73023242"/>
    <w:rsid w:val="731D0281"/>
    <w:rsid w:val="776C1C90"/>
    <w:rsid w:val="799D6C33"/>
    <w:rsid w:val="7AB716A7"/>
    <w:rsid w:val="7BB02EA5"/>
    <w:rsid w:val="7F3F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929</Words>
  <Characters>5298</Characters>
  <Lines>44</Lines>
  <Paragraphs>12</Paragraphs>
  <TotalTime>1</TotalTime>
  <ScaleCrop>false</ScaleCrop>
  <LinksUpToDate>false</LinksUpToDate>
  <CharactersWithSpaces>6215</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2018-08-08T00:21:00Z</dcterms:created>
  <dc:creator>ljz</dc:creator>
  <cp:lastModifiedBy>Administrator</cp:lastModifiedBy>
  <cp:lastPrinted>2018-10-30T10:55:00Z</cp:lastPrinted>
  <dcterms:modified xsi:type="dcterms:W3CDTF">2018-10-29T09:04:11Z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