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24" w:rsidRDefault="00C4111E">
      <w:pPr>
        <w:spacing w:before="7" w:after="0" w:line="120" w:lineRule="exact"/>
        <w:rPr>
          <w:rFonts w:eastAsia="宋体"/>
          <w:sz w:val="12"/>
          <w:szCs w:val="12"/>
          <w:lang w:eastAsia="zh-CN"/>
        </w:rPr>
      </w:pPr>
      <w:r>
        <w:rPr>
          <w:rFonts w:eastAsia="宋体" w:hint="eastAsia"/>
          <w:sz w:val="12"/>
          <w:szCs w:val="12"/>
          <w:lang w:eastAsia="zh-CN"/>
        </w:rPr>
        <w:t>比</w:t>
      </w: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C4111E">
      <w:pPr>
        <w:spacing w:after="0" w:line="826" w:lineRule="exact"/>
        <w:ind w:left="1228" w:right="1208"/>
        <w:jc w:val="center"/>
        <w:rPr>
          <w:rFonts w:ascii="微软雅黑" w:eastAsia="微软雅黑" w:hAnsi="微软雅黑" w:cs="微软雅黑"/>
          <w:position w:val="2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w w:val="85"/>
          <w:position w:val="2"/>
          <w:sz w:val="44"/>
          <w:szCs w:val="44"/>
          <w:lang w:eastAsia="zh-CN"/>
        </w:rPr>
        <w:t>201</w:t>
      </w:r>
      <w:r>
        <w:rPr>
          <w:rFonts w:ascii="微软雅黑" w:eastAsia="微软雅黑" w:hAnsi="微软雅黑" w:cs="微软雅黑" w:hint="eastAsia"/>
          <w:w w:val="85"/>
          <w:position w:val="2"/>
          <w:sz w:val="44"/>
          <w:szCs w:val="44"/>
          <w:lang w:eastAsia="zh-CN"/>
        </w:rPr>
        <w:t>7</w:t>
      </w:r>
      <w:r>
        <w:rPr>
          <w:rFonts w:ascii="微软雅黑" w:eastAsia="微软雅黑" w:hAnsi="微软雅黑" w:cs="微软雅黑"/>
          <w:position w:val="2"/>
          <w:sz w:val="44"/>
          <w:szCs w:val="44"/>
          <w:lang w:eastAsia="zh-CN"/>
        </w:rPr>
        <w:t>年度</w:t>
      </w:r>
    </w:p>
    <w:p w:rsidR="00826724" w:rsidRDefault="00C4111E">
      <w:pPr>
        <w:spacing w:after="0" w:line="826" w:lineRule="exact"/>
        <w:ind w:left="1228" w:right="1208"/>
        <w:jc w:val="center"/>
        <w:rPr>
          <w:rFonts w:ascii="楷体_GB2312" w:eastAsia="楷体_GB2312" w:hAnsi="楷体_GB2312" w:cs="楷体_GB2312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position w:val="2"/>
          <w:sz w:val="44"/>
          <w:szCs w:val="44"/>
          <w:lang w:eastAsia="zh-CN"/>
        </w:rPr>
        <w:t>部门决算</w:t>
      </w:r>
      <w:r>
        <w:rPr>
          <w:rFonts w:ascii="微软雅黑" w:eastAsia="微软雅黑" w:hAnsi="微软雅黑" w:cs="微软雅黑" w:hint="eastAsia"/>
          <w:position w:val="2"/>
          <w:sz w:val="44"/>
          <w:szCs w:val="44"/>
          <w:lang w:eastAsia="zh-CN"/>
        </w:rPr>
        <w:t>公开</w:t>
      </w:r>
    </w:p>
    <w:p w:rsidR="00826724" w:rsidRDefault="00826724">
      <w:pPr>
        <w:spacing w:before="4" w:after="0" w:line="150" w:lineRule="exact"/>
        <w:rPr>
          <w:sz w:val="15"/>
          <w:szCs w:val="15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C4111E">
      <w:pPr>
        <w:spacing w:after="0" w:line="240" w:lineRule="auto"/>
        <w:ind w:left="2147" w:right="2126"/>
        <w:jc w:val="center"/>
        <w:rPr>
          <w:rFonts w:ascii="楷体_GB2312" w:eastAsia="楷体_GB2312" w:hAnsi="楷体_GB2312" w:cs="楷体_GB2312"/>
          <w:sz w:val="32"/>
          <w:szCs w:val="32"/>
          <w:lang w:eastAsia="zh-CN"/>
        </w:rPr>
      </w:pP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南宫市明化镇中心卫生院编制</w:t>
      </w:r>
    </w:p>
    <w:p w:rsidR="00826724" w:rsidRDefault="00826724">
      <w:pPr>
        <w:spacing w:before="4" w:after="0" w:line="150" w:lineRule="exact"/>
        <w:rPr>
          <w:sz w:val="15"/>
          <w:szCs w:val="15"/>
          <w:lang w:eastAsia="zh-CN"/>
        </w:rPr>
      </w:pPr>
    </w:p>
    <w:p w:rsidR="00826724" w:rsidRDefault="00C4111E">
      <w:pPr>
        <w:spacing w:after="0" w:line="240" w:lineRule="auto"/>
        <w:ind w:right="3369" w:firstLineChars="1000" w:firstLine="3200"/>
        <w:rPr>
          <w:rFonts w:ascii="楷体_GB2312" w:eastAsia="楷体_GB2312" w:hAnsi="楷体_GB2312" w:cs="楷体_GB2312"/>
          <w:sz w:val="32"/>
          <w:szCs w:val="32"/>
          <w:lang w:eastAsia="zh-CN"/>
        </w:rPr>
      </w:pPr>
      <w:r>
        <w:rPr>
          <w:rFonts w:ascii="楷体_GB2312" w:eastAsia="楷体_GB2312" w:hAnsi="楷体_GB2312" w:cs="楷体_GB2312"/>
          <w:sz w:val="32"/>
          <w:szCs w:val="32"/>
          <w:lang w:eastAsia="zh-CN"/>
        </w:rPr>
        <w:t>201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8</w:t>
      </w:r>
      <w:r>
        <w:rPr>
          <w:rFonts w:ascii="楷体_GB2312" w:eastAsia="楷体_GB2312" w:hAnsi="楷体_GB2312" w:cs="楷体_GB2312"/>
          <w:spacing w:val="-80"/>
          <w:sz w:val="32"/>
          <w:szCs w:val="32"/>
          <w:lang w:eastAsia="zh-CN"/>
        </w:rPr>
        <w:t xml:space="preserve"> </w:t>
      </w:r>
      <w:r>
        <w:rPr>
          <w:rFonts w:ascii="楷体_GB2312" w:eastAsia="楷体_GB2312" w:hAnsi="楷体_GB2312" w:cs="楷体_GB2312"/>
          <w:sz w:val="32"/>
          <w:szCs w:val="32"/>
          <w:lang w:eastAsia="zh-CN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10</w:t>
      </w:r>
      <w:r>
        <w:rPr>
          <w:rFonts w:ascii="楷体_GB2312" w:eastAsia="楷体_GB2312" w:hAnsi="楷体_GB2312" w:cs="楷体_GB2312"/>
          <w:spacing w:val="-80"/>
          <w:sz w:val="32"/>
          <w:szCs w:val="32"/>
          <w:lang w:eastAsia="zh-CN"/>
        </w:rPr>
        <w:t xml:space="preserve"> </w:t>
      </w:r>
      <w:r>
        <w:rPr>
          <w:rFonts w:ascii="楷体_GB2312" w:eastAsia="楷体_GB2312" w:hAnsi="楷体_GB2312" w:cs="楷体_GB2312"/>
          <w:sz w:val="32"/>
          <w:szCs w:val="32"/>
          <w:lang w:eastAsia="zh-CN"/>
        </w:rPr>
        <w:t>月</w:t>
      </w:r>
    </w:p>
    <w:p w:rsidR="00826724" w:rsidRDefault="00826724">
      <w:pPr>
        <w:spacing w:after="0" w:line="240" w:lineRule="auto"/>
        <w:jc w:val="center"/>
        <w:rPr>
          <w:rFonts w:ascii="楷体_GB2312" w:eastAsia="楷体_GB2312" w:hAnsi="楷体_GB2312" w:cs="楷体_GB2312"/>
          <w:sz w:val="32"/>
          <w:szCs w:val="32"/>
          <w:lang w:eastAsia="zh-CN"/>
        </w:rPr>
        <w:sectPr w:rsidR="00826724">
          <w:type w:val="continuous"/>
          <w:pgSz w:w="11920" w:h="16840"/>
          <w:pgMar w:top="1580" w:right="1680" w:bottom="280" w:left="1680" w:header="720" w:footer="720" w:gutter="0"/>
          <w:cols w:space="720"/>
        </w:sectPr>
      </w:pPr>
    </w:p>
    <w:p w:rsidR="00826724" w:rsidRDefault="00C4111E">
      <w:pPr>
        <w:tabs>
          <w:tab w:val="left" w:pos="4740"/>
        </w:tabs>
        <w:spacing w:after="0" w:line="528" w:lineRule="exact"/>
        <w:ind w:right="3699" w:firstLineChars="800" w:firstLine="3520"/>
        <w:jc w:val="both"/>
        <w:rPr>
          <w:rFonts w:ascii="微软雅黑" w:eastAsia="微软雅黑" w:hAnsi="微软雅黑" w:cs="微软雅黑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lastRenderedPageBreak/>
        <w:t>目</w:t>
      </w: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ab/>
        <w:t>录</w:t>
      </w:r>
    </w:p>
    <w:p w:rsidR="00826724" w:rsidRDefault="00826724">
      <w:pPr>
        <w:spacing w:before="4" w:after="0" w:line="170" w:lineRule="exact"/>
        <w:rPr>
          <w:sz w:val="17"/>
          <w:szCs w:val="17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C4111E">
      <w:pPr>
        <w:tabs>
          <w:tab w:val="left" w:pos="1700"/>
        </w:tabs>
        <w:spacing w:after="0" w:line="240" w:lineRule="auto"/>
        <w:ind w:left="114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一.</w:t>
      </w:r>
      <w:r>
        <w:rPr>
          <w:rFonts w:ascii="楷体_GB2312" w:eastAsia="楷体_GB2312" w:hAnsi="楷体_GB2312" w:cs="楷体_GB2312" w:hint="eastAsia"/>
          <w:sz w:val="36"/>
          <w:szCs w:val="36"/>
          <w:lang w:eastAsia="zh-CN"/>
        </w:rPr>
        <w:t>南宫市明化镇中心卫生院</w:t>
      </w:r>
      <w:r>
        <w:rPr>
          <w:rFonts w:ascii="黑体" w:eastAsia="黑体" w:hAnsi="黑体" w:cs="黑体"/>
          <w:sz w:val="32"/>
          <w:szCs w:val="32"/>
          <w:lang w:eastAsia="zh-CN"/>
        </w:rPr>
        <w:t>概况</w:t>
      </w:r>
    </w:p>
    <w:p w:rsidR="00826724" w:rsidRDefault="00826724">
      <w:pPr>
        <w:spacing w:before="3" w:after="0" w:line="150" w:lineRule="exact"/>
        <w:rPr>
          <w:sz w:val="15"/>
          <w:szCs w:val="15"/>
          <w:lang w:eastAsia="zh-CN"/>
        </w:rPr>
      </w:pPr>
    </w:p>
    <w:p w:rsidR="00826724" w:rsidRDefault="00C4111E">
      <w:pPr>
        <w:spacing w:after="0" w:line="318" w:lineRule="auto"/>
        <w:ind w:left="753"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(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)主要职责</w:t>
      </w:r>
    </w:p>
    <w:p w:rsidR="00826724" w:rsidRDefault="00C4111E">
      <w:pPr>
        <w:spacing w:after="0" w:line="318" w:lineRule="auto"/>
        <w:ind w:left="753"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(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)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部门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组成</w:t>
      </w:r>
    </w:p>
    <w:p w:rsidR="00826724" w:rsidRDefault="00C4111E">
      <w:pPr>
        <w:tabs>
          <w:tab w:val="left" w:pos="1700"/>
        </w:tabs>
        <w:spacing w:before="50" w:after="0" w:line="240" w:lineRule="auto"/>
        <w:ind w:leftChars="52" w:left="754" w:right="-20" w:hangingChars="200" w:hanging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二</w:t>
      </w:r>
      <w:r>
        <w:rPr>
          <w:rFonts w:ascii="黑体" w:eastAsia="黑体" w:hAnsi="黑体" w:cs="黑体"/>
          <w:sz w:val="32"/>
          <w:szCs w:val="32"/>
          <w:lang w:eastAsia="zh-CN"/>
        </w:rPr>
        <w:tab/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南宫市明化镇中心卫生院</w:t>
      </w:r>
      <w:r>
        <w:rPr>
          <w:rFonts w:ascii="黑体" w:eastAsia="黑体" w:hAnsi="黑体" w:cs="黑体"/>
          <w:spacing w:val="-80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2017</w:t>
      </w:r>
      <w:r>
        <w:rPr>
          <w:rFonts w:ascii="黑体" w:eastAsia="黑体" w:hAnsi="黑体" w:cs="黑体"/>
          <w:spacing w:val="-80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z w:val="32"/>
          <w:szCs w:val="32"/>
          <w:lang w:eastAsia="zh-CN"/>
        </w:rPr>
        <w:t>年度部门决算报表</w:t>
      </w:r>
    </w:p>
    <w:p w:rsidR="00826724" w:rsidRDefault="00826724">
      <w:pPr>
        <w:spacing w:before="3" w:after="0" w:line="150" w:lineRule="exact"/>
        <w:rPr>
          <w:sz w:val="15"/>
          <w:szCs w:val="15"/>
          <w:lang w:eastAsia="zh-CN"/>
        </w:rPr>
      </w:pPr>
    </w:p>
    <w:p w:rsidR="00826724" w:rsidRDefault="00C4111E">
      <w:pPr>
        <w:spacing w:after="0" w:line="318" w:lineRule="auto"/>
        <w:ind w:leftChars="145" w:left="319"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（一）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收入支出决算总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（二）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收入决算表 </w:t>
      </w:r>
    </w:p>
    <w:p w:rsidR="00826724" w:rsidRDefault="00C4111E">
      <w:pPr>
        <w:spacing w:after="0" w:line="318" w:lineRule="auto"/>
        <w:ind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（三）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支出决算表</w:t>
      </w:r>
    </w:p>
    <w:p w:rsidR="00826724" w:rsidRDefault="00C4111E">
      <w:pPr>
        <w:spacing w:after="0" w:line="318" w:lineRule="auto"/>
        <w:ind w:right="4977" w:firstLineChars="100" w:firstLine="3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（四）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财政拨款决算总表 </w:t>
      </w:r>
    </w:p>
    <w:p w:rsidR="00826724" w:rsidRDefault="00C4111E">
      <w:pPr>
        <w:spacing w:before="48" w:after="0" w:line="318" w:lineRule="auto"/>
        <w:ind w:right="819" w:firstLineChars="100" w:firstLine="3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（五）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一般公共预算财政拨款支出决算表 </w:t>
      </w:r>
    </w:p>
    <w:p w:rsidR="00826724" w:rsidRDefault="00C4111E">
      <w:pPr>
        <w:spacing w:before="48" w:after="0" w:line="318" w:lineRule="auto"/>
        <w:ind w:leftChars="145" w:left="319"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（六）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一般公共预算财政拨款基本支出决算经济分类表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（七）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政府性基金预算财政拨款收入支出决算表 </w:t>
      </w:r>
    </w:p>
    <w:p w:rsidR="00826724" w:rsidRDefault="00C4111E">
      <w:pPr>
        <w:spacing w:before="48" w:after="0" w:line="318" w:lineRule="auto"/>
        <w:ind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（八）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国有资本经营预算财政拨款收入支出决算表 </w:t>
      </w:r>
    </w:p>
    <w:p w:rsidR="00826724" w:rsidRDefault="00C4111E">
      <w:pPr>
        <w:spacing w:before="48" w:after="0" w:line="318" w:lineRule="auto"/>
        <w:ind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（九）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“三公”经费等相关信息统计表 </w:t>
      </w:r>
    </w:p>
    <w:p w:rsidR="00826724" w:rsidRDefault="00C4111E">
      <w:pPr>
        <w:spacing w:before="48" w:after="0" w:line="318" w:lineRule="auto"/>
        <w:ind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（十）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政府采购情况表</w:t>
      </w:r>
    </w:p>
    <w:p w:rsidR="00826724" w:rsidRDefault="00C4111E">
      <w:pPr>
        <w:tabs>
          <w:tab w:val="left" w:pos="1700"/>
        </w:tabs>
        <w:spacing w:before="50" w:after="0" w:line="240" w:lineRule="auto"/>
        <w:ind w:leftChars="52" w:left="594" w:right="-20" w:hangingChars="150" w:hanging="48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三，南宫市明化镇中心卫生院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2017</w:t>
      </w:r>
      <w:r>
        <w:rPr>
          <w:rFonts w:ascii="黑体" w:eastAsia="黑体" w:hAnsi="黑体" w:cs="黑体"/>
          <w:spacing w:val="-80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z w:val="32"/>
          <w:szCs w:val="32"/>
          <w:lang w:eastAsia="zh-CN"/>
        </w:rPr>
        <w:t>年部门决算情况说明</w:t>
      </w:r>
    </w:p>
    <w:p w:rsidR="00826724" w:rsidRDefault="00826724">
      <w:pPr>
        <w:spacing w:before="4" w:after="0" w:line="150" w:lineRule="exact"/>
        <w:rPr>
          <w:sz w:val="15"/>
          <w:szCs w:val="15"/>
          <w:lang w:eastAsia="zh-CN"/>
        </w:rPr>
      </w:pPr>
    </w:p>
    <w:p w:rsidR="00826724" w:rsidRDefault="00C4111E">
      <w:pPr>
        <w:numPr>
          <w:ilvl w:val="0"/>
          <w:numId w:val="1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收入支出决算总体情况说明 </w:t>
      </w:r>
    </w:p>
    <w:p w:rsidR="00826724" w:rsidRDefault="00C4111E">
      <w:pPr>
        <w:numPr>
          <w:ilvl w:val="0"/>
          <w:numId w:val="1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收入决算情况说明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826724" w:rsidRDefault="00C4111E">
      <w:pPr>
        <w:numPr>
          <w:ilvl w:val="0"/>
          <w:numId w:val="1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支出决算情况说明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826724" w:rsidRDefault="00C4111E">
      <w:pPr>
        <w:numPr>
          <w:ilvl w:val="0"/>
          <w:numId w:val="1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财政拨款收入支出决算总体情况说明 五</w:t>
      </w:r>
      <w:r>
        <w:rPr>
          <w:rFonts w:ascii="仿宋_GB2312" w:eastAsia="仿宋_GB2312" w:hAnsi="仿宋_GB2312" w:cs="仿宋_GB2312"/>
          <w:spacing w:val="-161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“三公”经费支出决算情况说明</w:t>
      </w:r>
    </w:p>
    <w:p w:rsidR="00826724" w:rsidRDefault="00826724">
      <w:pPr>
        <w:spacing w:after="0" w:line="318" w:lineRule="auto"/>
        <w:rPr>
          <w:rFonts w:ascii="仿宋_GB2312" w:eastAsia="仿宋_GB2312" w:hAnsi="仿宋_GB2312" w:cs="仿宋_GB2312"/>
          <w:sz w:val="32"/>
          <w:szCs w:val="32"/>
          <w:lang w:eastAsia="zh-CN"/>
        </w:rPr>
        <w:sectPr w:rsidR="00826724">
          <w:pgSz w:w="11920" w:h="16840"/>
          <w:pgMar w:top="1580" w:right="1520" w:bottom="280" w:left="1360" w:header="720" w:footer="720" w:gutter="0"/>
          <w:cols w:space="720"/>
        </w:sectPr>
      </w:pPr>
    </w:p>
    <w:p w:rsidR="00826724" w:rsidRDefault="00C4111E">
      <w:pPr>
        <w:spacing w:before="8" w:after="0" w:line="318" w:lineRule="auto"/>
        <w:ind w:left="759" w:right="2892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lastRenderedPageBreak/>
        <w:t>六、预算绩效管理工作开展情况说明 七、其他重要事项的说明</w:t>
      </w:r>
    </w:p>
    <w:p w:rsidR="00826724" w:rsidRDefault="00C4111E">
      <w:pPr>
        <w:spacing w:before="50"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1、机关运行经费情况</w:t>
      </w:r>
    </w:p>
    <w:p w:rsidR="00826724" w:rsidRDefault="00826724">
      <w:pPr>
        <w:spacing w:before="3" w:after="0" w:line="150" w:lineRule="exact"/>
        <w:rPr>
          <w:sz w:val="15"/>
          <w:szCs w:val="15"/>
          <w:lang w:eastAsia="zh-CN"/>
        </w:rPr>
      </w:pPr>
    </w:p>
    <w:p w:rsidR="00826724" w:rsidRDefault="00C4111E">
      <w:p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2、政府采购情况</w:t>
      </w:r>
    </w:p>
    <w:p w:rsidR="00826724" w:rsidRDefault="00826724">
      <w:pPr>
        <w:spacing w:before="4" w:after="0" w:line="150" w:lineRule="exact"/>
        <w:rPr>
          <w:sz w:val="15"/>
          <w:szCs w:val="15"/>
          <w:lang w:eastAsia="zh-CN"/>
        </w:rPr>
      </w:pPr>
    </w:p>
    <w:p w:rsidR="00826724" w:rsidRDefault="00C4111E">
      <w:p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3、国有资产占用情况</w:t>
      </w:r>
    </w:p>
    <w:p w:rsidR="00826724" w:rsidRDefault="00826724">
      <w:pPr>
        <w:spacing w:before="4" w:after="0" w:line="150" w:lineRule="exact"/>
        <w:rPr>
          <w:sz w:val="15"/>
          <w:szCs w:val="15"/>
          <w:lang w:eastAsia="zh-CN"/>
        </w:rPr>
      </w:pPr>
    </w:p>
    <w:p w:rsidR="00826724" w:rsidRDefault="00C4111E">
      <w:p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4、其他需要说明的情况</w:t>
      </w:r>
    </w:p>
    <w:p w:rsidR="00826724" w:rsidRDefault="00826724">
      <w:pPr>
        <w:spacing w:before="3" w:after="0" w:line="150" w:lineRule="exact"/>
        <w:rPr>
          <w:sz w:val="15"/>
          <w:szCs w:val="15"/>
          <w:lang w:eastAsia="zh-CN"/>
        </w:rPr>
      </w:pPr>
    </w:p>
    <w:p w:rsidR="00826724" w:rsidRDefault="00C4111E">
      <w:pPr>
        <w:numPr>
          <w:ilvl w:val="0"/>
          <w:numId w:val="2"/>
        </w:numPr>
        <w:tabs>
          <w:tab w:val="left" w:pos="1700"/>
        </w:tabs>
        <w:spacing w:after="0" w:line="323" w:lineRule="auto"/>
        <w:ind w:left="753" w:right="5459" w:hanging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分</w:t>
      </w:r>
      <w:r>
        <w:rPr>
          <w:rFonts w:ascii="黑体" w:eastAsia="黑体" w:hAnsi="黑体" w:cs="黑体"/>
          <w:sz w:val="32"/>
          <w:szCs w:val="32"/>
        </w:rPr>
        <w:tab/>
      </w:r>
      <w:proofErr w:type="spellStart"/>
      <w:r>
        <w:rPr>
          <w:rFonts w:ascii="黑体" w:eastAsia="黑体" w:hAnsi="黑体" w:cs="黑体"/>
          <w:sz w:val="32"/>
          <w:szCs w:val="32"/>
        </w:rPr>
        <w:t>名词解释</w:t>
      </w:r>
      <w:proofErr w:type="spellEnd"/>
      <w:r>
        <w:rPr>
          <w:rFonts w:ascii="黑体" w:eastAsia="黑体" w:hAnsi="黑体" w:cs="黑体"/>
          <w:sz w:val="32"/>
          <w:szCs w:val="32"/>
        </w:rPr>
        <w:t xml:space="preserve"> </w:t>
      </w: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826724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</w:pPr>
    </w:p>
    <w:p w:rsidR="00826724" w:rsidRDefault="00C4111E">
      <w:pPr>
        <w:tabs>
          <w:tab w:val="left" w:pos="1846"/>
        </w:tabs>
        <w:spacing w:after="0" w:line="528" w:lineRule="exact"/>
        <w:ind w:right="-20"/>
        <w:rPr>
          <w:rFonts w:ascii="微软雅黑" w:eastAsia="微软雅黑" w:hAnsi="微软雅黑" w:cs="微软雅黑"/>
          <w:sz w:val="36"/>
          <w:szCs w:val="36"/>
          <w:lang w:eastAsia="zh-CN"/>
        </w:rPr>
      </w:pPr>
      <w:r>
        <w:rPr>
          <w:rFonts w:ascii="微软雅黑" w:eastAsia="微软雅黑" w:hAnsi="微软雅黑" w:cs="微软雅黑"/>
          <w:spacing w:val="-1"/>
          <w:position w:val="1"/>
          <w:sz w:val="36"/>
          <w:szCs w:val="36"/>
          <w:lang w:eastAsia="zh-CN"/>
        </w:rPr>
        <w:lastRenderedPageBreak/>
        <w:t>第一部</w:t>
      </w:r>
      <w:r>
        <w:rPr>
          <w:rFonts w:ascii="微软雅黑" w:eastAsia="微软雅黑" w:hAnsi="微软雅黑" w:cs="微软雅黑"/>
          <w:position w:val="1"/>
          <w:sz w:val="36"/>
          <w:szCs w:val="36"/>
          <w:lang w:eastAsia="zh-CN"/>
        </w:rPr>
        <w:t>分</w:t>
      </w:r>
      <w:r>
        <w:rPr>
          <w:rFonts w:ascii="微软雅黑" w:eastAsia="微软雅黑" w:hAnsi="微软雅黑" w:cs="微软雅黑"/>
          <w:position w:val="1"/>
          <w:sz w:val="36"/>
          <w:szCs w:val="36"/>
          <w:lang w:eastAsia="zh-CN"/>
        </w:rPr>
        <w:tab/>
      </w:r>
      <w:r>
        <w:rPr>
          <w:rFonts w:ascii="楷体_GB2312" w:eastAsia="楷体_GB2312" w:hAnsi="楷体_GB2312" w:cs="楷体_GB2312" w:hint="eastAsia"/>
          <w:sz w:val="36"/>
          <w:szCs w:val="36"/>
          <w:lang w:eastAsia="zh-CN"/>
        </w:rPr>
        <w:t>南宫市明化镇中心卫生院</w:t>
      </w:r>
      <w:r>
        <w:rPr>
          <w:rFonts w:ascii="微软雅黑" w:eastAsia="微软雅黑" w:hAnsi="微软雅黑" w:cs="微软雅黑"/>
          <w:spacing w:val="-1"/>
          <w:position w:val="1"/>
          <w:sz w:val="36"/>
          <w:szCs w:val="36"/>
          <w:lang w:eastAsia="zh-CN"/>
        </w:rPr>
        <w:t>概况</w:t>
      </w:r>
    </w:p>
    <w:p w:rsidR="00826724" w:rsidRDefault="00826724">
      <w:pPr>
        <w:spacing w:before="5" w:after="0" w:line="150" w:lineRule="exact"/>
        <w:rPr>
          <w:sz w:val="15"/>
          <w:szCs w:val="15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C4111E">
      <w:pPr>
        <w:spacing w:after="0" w:line="240" w:lineRule="auto"/>
        <w:ind w:right="-20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一、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主要职能</w:t>
      </w:r>
    </w:p>
    <w:p w:rsidR="00826724" w:rsidRDefault="00826724">
      <w:pPr>
        <w:spacing w:before="8" w:after="0" w:line="140" w:lineRule="exact"/>
        <w:rPr>
          <w:sz w:val="14"/>
          <w:szCs w:val="14"/>
          <w:lang w:eastAsia="zh-CN"/>
        </w:rPr>
      </w:pPr>
    </w:p>
    <w:p w:rsidR="00826724" w:rsidRDefault="00C4111E">
      <w:pPr>
        <w:spacing w:after="0" w:line="314" w:lineRule="auto"/>
        <w:ind w:left="114" w:right="2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根据《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南宫市明化镇中心卫生院</w:t>
      </w:r>
      <w:r>
        <w:rPr>
          <w:rFonts w:ascii="仿宋_GB2312" w:eastAsia="仿宋_GB2312" w:hAnsi="仿宋_GB2312" w:cs="仿宋_GB2312"/>
          <w:spacing w:val="-1"/>
          <w:sz w:val="32"/>
          <w:szCs w:val="32"/>
          <w:lang w:eastAsia="zh-CN"/>
        </w:rPr>
        <w:t>职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能配置、内设机构和人员 编制方案》规定，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南宫市明化镇中心卫生院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的主要职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能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是：</w:t>
      </w:r>
    </w:p>
    <w:p w:rsidR="00826724" w:rsidRDefault="00C4111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（1）负责本辖区的卫生工作法律、法规、政策的贯彻，卫生事业发展规划和工作计划的制订，社会公共卫生工作的组织和实施;</w:t>
      </w:r>
    </w:p>
    <w:p w:rsidR="00826724" w:rsidRDefault="00C4111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（2）负责本辖区的基本医疗服务;</w:t>
      </w:r>
    </w:p>
    <w:p w:rsidR="00826724" w:rsidRDefault="00C4111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（3）负责本辖区突发公共卫生事件的报告，并依据上级部门要求组织实施处置;</w:t>
      </w:r>
    </w:p>
    <w:p w:rsidR="00826724" w:rsidRDefault="00C4111E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（4）负责本辖区内的卫生信息统计、分析、上报;</w:t>
      </w:r>
    </w:p>
    <w:p w:rsidR="00826724" w:rsidRDefault="00C4111E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（5）负责对本辖区内村级卫生组织和乡村医生的业务指导和培训。</w:t>
      </w:r>
    </w:p>
    <w:p w:rsidR="00826724" w:rsidRDefault="00C4111E">
      <w:pPr>
        <w:spacing w:after="0" w:line="240" w:lineRule="auto"/>
        <w:ind w:right="-20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二、部门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组</w:t>
      </w:r>
      <w:r>
        <w:rPr>
          <w:rFonts w:ascii="黑体" w:eastAsia="黑体" w:hAnsi="黑体" w:cs="黑体"/>
          <w:sz w:val="32"/>
          <w:szCs w:val="32"/>
          <w:lang w:eastAsia="zh-CN"/>
        </w:rPr>
        <w:t>成:</w:t>
      </w:r>
    </w:p>
    <w:p w:rsidR="00826724" w:rsidRDefault="00826724">
      <w:pPr>
        <w:spacing w:before="7" w:after="0" w:line="140" w:lineRule="exact"/>
        <w:rPr>
          <w:sz w:val="14"/>
          <w:szCs w:val="14"/>
          <w:lang w:eastAsia="zh-CN"/>
        </w:rPr>
      </w:pPr>
    </w:p>
    <w:p w:rsidR="00826724" w:rsidRDefault="00C4111E">
      <w:pPr>
        <w:snapToGrid w:val="0"/>
        <w:spacing w:line="560" w:lineRule="exact"/>
        <w:ind w:firstLineChars="300" w:firstLine="96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2017年南宫市明化镇中心卫生院为财政补助事业单位，下辖共有 27个村卫生室。2017年度机构情况无变动。</w:t>
      </w:r>
    </w:p>
    <w:p w:rsidR="00826724" w:rsidRDefault="00826724">
      <w:pPr>
        <w:spacing w:after="0" w:line="24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26724" w:rsidRDefault="00826724">
      <w:pPr>
        <w:spacing w:after="0" w:line="24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26724" w:rsidRDefault="00826724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  <w:lang w:eastAsia="zh-CN"/>
        </w:rPr>
      </w:pPr>
    </w:p>
    <w:p w:rsidR="00826724" w:rsidRDefault="00826724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  <w:lang w:eastAsia="zh-CN"/>
        </w:rPr>
      </w:pPr>
    </w:p>
    <w:p w:rsidR="00826724" w:rsidRDefault="00826724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  <w:lang w:eastAsia="zh-CN"/>
        </w:rPr>
      </w:pPr>
    </w:p>
    <w:p w:rsidR="00826724" w:rsidRDefault="00826724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  <w:lang w:eastAsia="zh-CN"/>
        </w:rPr>
      </w:pPr>
    </w:p>
    <w:p w:rsidR="00826724" w:rsidRDefault="00826724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  <w:lang w:eastAsia="zh-CN"/>
        </w:rPr>
      </w:pPr>
    </w:p>
    <w:p w:rsidR="00826724" w:rsidRDefault="00826724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  <w:lang w:eastAsia="zh-CN"/>
        </w:rPr>
      </w:pPr>
    </w:p>
    <w:p w:rsidR="00826724" w:rsidRDefault="00826724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  <w:lang w:eastAsia="zh-CN"/>
        </w:rPr>
      </w:pPr>
    </w:p>
    <w:p w:rsidR="00826724" w:rsidRDefault="00826724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  <w:lang w:eastAsia="zh-CN"/>
        </w:rPr>
      </w:pPr>
    </w:p>
    <w:p w:rsidR="00826724" w:rsidRDefault="00C4111E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 xml:space="preserve">第二部分  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lang w:eastAsia="zh-CN"/>
        </w:rPr>
        <w:t>2017年部门决算表</w:t>
      </w:r>
    </w:p>
    <w:p w:rsidR="00826724" w:rsidRDefault="00826724">
      <w:pPr>
        <w:spacing w:after="0" w:line="24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26724" w:rsidRDefault="00826724">
      <w:pPr>
        <w:spacing w:after="0" w:line="24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26724" w:rsidRDefault="00826724">
      <w:pPr>
        <w:spacing w:after="0" w:line="24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26724" w:rsidRDefault="00826724">
      <w:pPr>
        <w:spacing w:after="0" w:line="24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26724" w:rsidRDefault="00826724">
      <w:pPr>
        <w:spacing w:after="0" w:line="24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26724" w:rsidRDefault="00826724">
      <w:pPr>
        <w:spacing w:after="0" w:line="24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26724" w:rsidRDefault="00826724">
      <w:pPr>
        <w:spacing w:after="0" w:line="24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26724" w:rsidRDefault="00826724">
      <w:pPr>
        <w:spacing w:after="0" w:line="24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26724" w:rsidRDefault="00826724">
      <w:pPr>
        <w:spacing w:after="0" w:line="24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26724" w:rsidRDefault="00826724">
      <w:pPr>
        <w:spacing w:after="0" w:line="24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26724" w:rsidRDefault="00826724">
      <w:pPr>
        <w:spacing w:after="0" w:line="24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26724" w:rsidRDefault="00826724">
      <w:pPr>
        <w:spacing w:after="0" w:line="240" w:lineRule="auto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26724" w:rsidRDefault="00826724">
      <w:pPr>
        <w:spacing w:after="0" w:line="240" w:lineRule="auto"/>
        <w:rPr>
          <w:rFonts w:ascii="仿宋_GB2312" w:eastAsia="仿宋_GB2312" w:hAnsi="仿宋_GB2312" w:cs="仿宋_GB2312"/>
          <w:sz w:val="32"/>
          <w:szCs w:val="32"/>
          <w:lang w:eastAsia="zh-CN"/>
        </w:rPr>
        <w:sectPr w:rsidR="00826724">
          <w:pgSz w:w="11920" w:h="16840"/>
          <w:pgMar w:top="1580" w:right="1200" w:bottom="280" w:left="1360" w:header="720" w:footer="720" w:gutter="0"/>
          <w:cols w:space="720"/>
        </w:sectPr>
      </w:pPr>
    </w:p>
    <w:p w:rsidR="00826724" w:rsidRDefault="00826724">
      <w:pPr>
        <w:tabs>
          <w:tab w:val="left" w:pos="3240"/>
        </w:tabs>
        <w:spacing w:after="0" w:line="500" w:lineRule="exact"/>
        <w:ind w:right="-20"/>
        <w:rPr>
          <w:rFonts w:ascii="微软雅黑" w:eastAsia="微软雅黑" w:hAnsi="微软雅黑" w:cs="微软雅黑"/>
          <w:sz w:val="44"/>
          <w:szCs w:val="44"/>
          <w:lang w:eastAsia="zh-CN"/>
        </w:rPr>
      </w:pPr>
    </w:p>
    <w:p w:rsidR="00826724" w:rsidRDefault="00826724">
      <w:pPr>
        <w:spacing w:before="1" w:after="0" w:line="110" w:lineRule="exact"/>
        <w:rPr>
          <w:sz w:val="11"/>
          <w:szCs w:val="11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AD6960">
      <w:pPr>
        <w:spacing w:after="0" w:line="240" w:lineRule="auto"/>
        <w:ind w:left="130" w:right="-20"/>
        <w:rPr>
          <w:rFonts w:ascii="宋体" w:eastAsia="宋体" w:hAnsi="宋体" w:cs="宋体"/>
          <w:sz w:val="14"/>
          <w:szCs w:val="14"/>
          <w:lang w:eastAsia="zh-CN"/>
        </w:rPr>
        <w:sectPr w:rsidR="00826724">
          <w:type w:val="continuous"/>
          <w:pgSz w:w="16840" w:h="11920" w:orient="landscape"/>
          <w:pgMar w:top="1580" w:right="1580" w:bottom="280" w:left="1480" w:header="720" w:footer="720" w:gutter="0"/>
          <w:cols w:space="720"/>
        </w:sectPr>
      </w:pPr>
      <w:r w:rsidRPr="00AD6960">
        <w:pict>
          <v:group id="组合 3" o:spid="_x0000_s1027" style="position:absolute;left:0;text-align:left;margin-left:756.8pt;margin-top:10.55pt;width:1pt;height:11.05pt;z-index:-251656192;mso-position-horizontal-relative:page" coordorigin="15136,211" coordsize="21,222203203" o:gfxdata="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THr4nNkAAAALAQAADwAAAAAA&#10;AAABACAAAAAiAAAAZHJzL2Rvd25yZXYueG1sUEsBAhQAFAAAAAgAh07iQJCjF+L2AgAAgQoAAA4A&#10;AAAAAAAAAQAgAAAAKAEAAGRycy9lMm9Eb2MueG1sUEsFBgAAAAAGAAYAWQEAAJAGAAAAAA==&#10;">
            <v:group id="组合 4" o:spid="_x0000_s1030" style="position:absolute;left:15137;top:220;width:2;height:202" coordorigin="15137,220" coordsize="2,20220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<v:shape id="任意多边形 5" o:spid="_x0000_s1026" style="position:absolute;left:15137;top:220;width:2;height:202" coordsize="1,202" o:spt="100" o:gfxdata="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NPUzO5AAAA2gAA&#10;AA8AAAAAAAAAAQAgAAAAIgAAAGRycy9kb3ducmV2LnhtbFBLAQIUABQAAAAIAIdO4kAzLwWeOwAA&#10;ADkAAAAQAAAAAAAAAAEAIAAAAAgBAABkcnMvc2hhcGV4bWwueG1sUEsFBgAAAAAGAAYAWwEAALID&#10;AAAAAA==&#10;" adj="0,,0" path="m,l,202e" filled="f" strokecolor="#7f7f7f" strokeweight=".06pt">
                <v:stroke joinstyle="round"/>
                <v:formulas/>
                <v:path o:connecttype="segments"/>
              </v:shape>
            </v:group>
            <v:group id="组合 6" o:spid="_x0000_s1028" style="position:absolute;left:15147;top:221;width:2;height:202" coordorigin="15147,221" coordsize="2,20220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<v:shape id="任意多边形 7" o:spid="_x0000_s1029" style="position:absolute;left:15147;top:221;width:2;height:202" coordsize="1,202" o:spt="100" o:gfxdata="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idBmugAAANoA&#10;AAAPAAAAAAAAAAEAIAAAACIAAABkcnMvZG93bnJldi54bWxQSwECFAAUAAAACACHTuJAMy8FnjsA&#10;AAA5AAAAEAAAAAAAAAABACAAAAAJAQAAZHJzL3NoYXBleG1sLnhtbFBLBQYAAAAABgAGAFsBAACz&#10;AwAAAAA=&#10;" adj="0,,0" path="m,l,202e" filled="f" strokecolor="#7f7f7f" strokeweight="1pt">
                <v:stroke joinstyle="round"/>
                <v:formulas/>
                <v:path o:connecttype="segments"/>
              </v:shape>
            </v:group>
            <w10:wrap anchorx="page"/>
          </v:group>
        </w:pict>
      </w:r>
    </w:p>
    <w:p w:rsidR="00826724" w:rsidRDefault="00826724">
      <w:pPr>
        <w:spacing w:before="96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26724" w:rsidRDefault="00C4111E">
      <w:pPr>
        <w:spacing w:after="0" w:line="240" w:lineRule="auto"/>
        <w:rPr>
          <w:rFonts w:ascii="Times New Roman" w:eastAsia="宋体" w:hAnsi="Times New Roman" w:cs="Times New Roman"/>
          <w:sz w:val="20"/>
          <w:szCs w:val="20"/>
          <w:lang w:eastAsia="zh-CN"/>
        </w:rPr>
        <w:sectPr w:rsidR="00826724">
          <w:pgSz w:w="16840" w:h="11920" w:orient="landscape"/>
          <w:pgMar w:top="1060" w:right="860" w:bottom="280" w:left="1040" w:header="720" w:footer="720" w:gutter="0"/>
          <w:cols w:space="720"/>
        </w:sectPr>
      </w:pPr>
      <w:r>
        <w:rPr>
          <w:noProof/>
          <w:lang w:eastAsia="zh-CN"/>
        </w:rPr>
        <w:drawing>
          <wp:inline distT="0" distB="0" distL="114300" distR="114300">
            <wp:extent cx="8934450" cy="6248400"/>
            <wp:effectExtent l="0" t="0" r="0" b="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4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6724" w:rsidRDefault="00826724">
      <w:pPr>
        <w:spacing w:after="0" w:line="200" w:lineRule="exact"/>
        <w:rPr>
          <w:sz w:val="20"/>
          <w:szCs w:val="20"/>
        </w:rPr>
      </w:pPr>
    </w:p>
    <w:p w:rsidR="00826724" w:rsidRDefault="00826724">
      <w:pPr>
        <w:spacing w:after="0" w:line="200" w:lineRule="exact"/>
        <w:rPr>
          <w:sz w:val="20"/>
          <w:szCs w:val="20"/>
        </w:rPr>
      </w:pPr>
    </w:p>
    <w:p w:rsidR="00826724" w:rsidRDefault="00826724">
      <w:pPr>
        <w:spacing w:before="6" w:after="0" w:line="240" w:lineRule="exact"/>
        <w:rPr>
          <w:sz w:val="24"/>
          <w:szCs w:val="24"/>
        </w:rPr>
      </w:pPr>
    </w:p>
    <w:p w:rsidR="00826724" w:rsidRDefault="00826724">
      <w:pPr>
        <w:spacing w:after="0" w:line="240" w:lineRule="auto"/>
        <w:ind w:left="113" w:right="-20"/>
        <w:rPr>
          <w:rFonts w:ascii="Times New Roman" w:eastAsia="宋体" w:hAnsi="Times New Roman" w:cs="Times New Roman"/>
          <w:sz w:val="20"/>
          <w:szCs w:val="20"/>
          <w:lang w:eastAsia="zh-CN"/>
        </w:rPr>
      </w:pPr>
    </w:p>
    <w:p w:rsidR="00826724" w:rsidRDefault="00C4111E">
      <w:pPr>
        <w:spacing w:after="0" w:line="240" w:lineRule="auto"/>
        <w:rPr>
          <w:rFonts w:ascii="Times New Roman" w:eastAsia="宋体" w:hAnsi="Times New Roman" w:cs="Times New Roman"/>
          <w:sz w:val="20"/>
          <w:szCs w:val="20"/>
          <w:lang w:eastAsia="zh-CN"/>
        </w:rPr>
        <w:sectPr w:rsidR="00826724">
          <w:pgSz w:w="16840" w:h="11920" w:orient="landscape"/>
          <w:pgMar w:top="1080" w:right="880" w:bottom="0" w:left="1360" w:header="720" w:footer="720" w:gutter="0"/>
          <w:cols w:space="720"/>
        </w:sectPr>
      </w:pPr>
      <w:r>
        <w:rPr>
          <w:noProof/>
          <w:lang w:eastAsia="zh-CN"/>
        </w:rPr>
        <w:drawing>
          <wp:inline distT="0" distB="0" distL="114300" distR="114300">
            <wp:extent cx="9265920" cy="2995295"/>
            <wp:effectExtent l="0" t="0" r="11430" b="14605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0" cy="2995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6724" w:rsidRDefault="00826724">
      <w:pPr>
        <w:spacing w:after="0" w:line="200" w:lineRule="exact"/>
        <w:rPr>
          <w:sz w:val="20"/>
          <w:szCs w:val="20"/>
        </w:rPr>
      </w:pPr>
    </w:p>
    <w:p w:rsidR="00826724" w:rsidRDefault="00826724">
      <w:pPr>
        <w:spacing w:after="0" w:line="200" w:lineRule="exact"/>
        <w:rPr>
          <w:sz w:val="20"/>
          <w:szCs w:val="20"/>
        </w:rPr>
      </w:pPr>
    </w:p>
    <w:p w:rsidR="00826724" w:rsidRDefault="00826724">
      <w:pPr>
        <w:spacing w:before="2" w:after="0" w:line="240" w:lineRule="exact"/>
        <w:rPr>
          <w:sz w:val="24"/>
          <w:szCs w:val="24"/>
        </w:rPr>
      </w:pPr>
    </w:p>
    <w:p w:rsidR="00826724" w:rsidRDefault="00C4111E">
      <w:pPr>
        <w:spacing w:after="0" w:line="240" w:lineRule="auto"/>
        <w:rPr>
          <w:rFonts w:ascii="Times New Roman" w:eastAsia="宋体" w:hAnsi="Times New Roman" w:cs="Times New Roman"/>
          <w:sz w:val="20"/>
          <w:szCs w:val="20"/>
          <w:lang w:eastAsia="zh-CN"/>
        </w:rPr>
        <w:sectPr w:rsidR="00826724">
          <w:pgSz w:w="16840" w:h="11920" w:orient="landscape"/>
          <w:pgMar w:top="1080" w:right="500" w:bottom="280" w:left="1360" w:header="720" w:footer="720" w:gutter="0"/>
          <w:cols w:space="720"/>
        </w:sectPr>
      </w:pPr>
      <w:r>
        <w:rPr>
          <w:noProof/>
          <w:lang w:eastAsia="zh-CN"/>
        </w:rPr>
        <w:drawing>
          <wp:inline distT="0" distB="0" distL="114300" distR="114300">
            <wp:extent cx="9508490" cy="3367405"/>
            <wp:effectExtent l="0" t="0" r="16510" b="444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8490" cy="3367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6724" w:rsidRDefault="00826724">
      <w:pPr>
        <w:spacing w:after="0" w:line="200" w:lineRule="exact"/>
        <w:rPr>
          <w:rFonts w:eastAsia="宋体"/>
          <w:sz w:val="20"/>
          <w:szCs w:val="20"/>
          <w:lang w:eastAsia="zh-CN"/>
        </w:rPr>
      </w:pPr>
    </w:p>
    <w:p w:rsidR="00826724" w:rsidRDefault="00C4111E">
      <w:pPr>
        <w:spacing w:before="8" w:after="0" w:line="240" w:lineRule="auto"/>
        <w:rPr>
          <w:rFonts w:eastAsia="宋体"/>
          <w:sz w:val="28"/>
          <w:szCs w:val="28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9175750" cy="5269865"/>
            <wp:effectExtent l="0" t="0" r="6350" b="6985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750" cy="5269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6724" w:rsidRDefault="0082672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26724" w:rsidRDefault="00826724">
      <w:pPr>
        <w:spacing w:after="0" w:line="200" w:lineRule="exact"/>
        <w:rPr>
          <w:sz w:val="20"/>
          <w:szCs w:val="20"/>
        </w:rPr>
      </w:pPr>
    </w:p>
    <w:p w:rsidR="00826724" w:rsidRDefault="00826724">
      <w:pPr>
        <w:spacing w:before="16" w:after="0" w:line="280" w:lineRule="exact"/>
        <w:rPr>
          <w:sz w:val="28"/>
          <w:szCs w:val="28"/>
        </w:rPr>
      </w:pPr>
    </w:p>
    <w:p w:rsidR="00826724" w:rsidRDefault="0082672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26724" w:rsidRDefault="00826724">
      <w:pPr>
        <w:spacing w:after="0" w:line="200" w:lineRule="exact"/>
        <w:rPr>
          <w:sz w:val="20"/>
          <w:szCs w:val="20"/>
        </w:rPr>
      </w:pPr>
    </w:p>
    <w:p w:rsidR="00826724" w:rsidRDefault="00826724">
      <w:pPr>
        <w:spacing w:after="0" w:line="240" w:lineRule="auto"/>
        <w:rPr>
          <w:rFonts w:eastAsia="宋体"/>
          <w:sz w:val="20"/>
          <w:szCs w:val="20"/>
          <w:lang w:eastAsia="zh-CN"/>
        </w:rPr>
      </w:pPr>
    </w:p>
    <w:p w:rsidR="00826724" w:rsidRDefault="00826724">
      <w:pPr>
        <w:spacing w:before="5" w:after="0" w:line="240" w:lineRule="exact"/>
        <w:rPr>
          <w:sz w:val="24"/>
          <w:szCs w:val="24"/>
        </w:rPr>
      </w:pPr>
    </w:p>
    <w:p w:rsidR="00826724" w:rsidRDefault="0082672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26724" w:rsidRDefault="00826724">
      <w:pPr>
        <w:spacing w:after="0" w:line="240" w:lineRule="auto"/>
        <w:rPr>
          <w:rFonts w:ascii="Times New Roman" w:eastAsia="宋体" w:hAnsi="Times New Roman" w:cs="Times New Roman"/>
          <w:sz w:val="20"/>
          <w:szCs w:val="20"/>
          <w:lang w:eastAsia="zh-CN"/>
        </w:rPr>
        <w:sectPr w:rsidR="00826724">
          <w:pgSz w:w="16840" w:h="11920" w:orient="landscape"/>
          <w:pgMar w:top="1080" w:right="1020" w:bottom="280" w:left="1360" w:header="720" w:footer="720" w:gutter="0"/>
          <w:cols w:space="720"/>
        </w:sectPr>
      </w:pPr>
    </w:p>
    <w:p w:rsidR="00826724" w:rsidRDefault="00826724">
      <w:pPr>
        <w:spacing w:after="0" w:line="200" w:lineRule="exact"/>
        <w:rPr>
          <w:sz w:val="20"/>
          <w:szCs w:val="20"/>
        </w:rPr>
      </w:pPr>
    </w:p>
    <w:p w:rsidR="00826724" w:rsidRDefault="00826724">
      <w:pPr>
        <w:spacing w:after="0" w:line="240" w:lineRule="auto"/>
        <w:rPr>
          <w:rFonts w:eastAsia="宋体"/>
          <w:sz w:val="20"/>
          <w:szCs w:val="20"/>
          <w:lang w:eastAsia="zh-CN"/>
        </w:rPr>
      </w:pPr>
    </w:p>
    <w:p w:rsidR="00826724" w:rsidRDefault="00826724">
      <w:pPr>
        <w:spacing w:before="5" w:after="0" w:line="240" w:lineRule="exact"/>
        <w:rPr>
          <w:sz w:val="24"/>
          <w:szCs w:val="24"/>
        </w:rPr>
      </w:pPr>
    </w:p>
    <w:p w:rsidR="00826724" w:rsidRDefault="0082672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26724" w:rsidRDefault="00C4111E">
      <w:pPr>
        <w:spacing w:after="0" w:line="240" w:lineRule="auto"/>
      </w:pPr>
      <w:r>
        <w:rPr>
          <w:noProof/>
          <w:lang w:eastAsia="zh-CN"/>
        </w:rPr>
        <w:drawing>
          <wp:inline distT="0" distB="0" distL="114300" distR="114300">
            <wp:extent cx="9112250" cy="3020695"/>
            <wp:effectExtent l="0" t="0" r="12700" b="8255"/>
            <wp:docPr id="2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250" cy="3020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826724">
      <w:pPr>
        <w:spacing w:after="0" w:line="240" w:lineRule="auto"/>
        <w:rPr>
          <w:lang w:eastAsia="zh-CN"/>
        </w:rPr>
      </w:pPr>
    </w:p>
    <w:p w:rsidR="00826724" w:rsidRDefault="00C4111E">
      <w:pPr>
        <w:spacing w:after="0" w:line="240" w:lineRule="auto"/>
      </w:pPr>
      <w:r>
        <w:rPr>
          <w:noProof/>
          <w:lang w:eastAsia="zh-CN"/>
        </w:rPr>
        <w:drawing>
          <wp:inline distT="0" distB="0" distL="114300" distR="114300">
            <wp:extent cx="9109075" cy="4059555"/>
            <wp:effectExtent l="0" t="0" r="15875" b="17145"/>
            <wp:docPr id="2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9075" cy="4059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C4111E">
      <w:pPr>
        <w:spacing w:after="0" w:line="240" w:lineRule="auto"/>
      </w:pPr>
      <w:r>
        <w:rPr>
          <w:noProof/>
          <w:lang w:eastAsia="zh-CN"/>
        </w:rPr>
        <w:drawing>
          <wp:inline distT="0" distB="0" distL="114300" distR="114300">
            <wp:extent cx="9115425" cy="2286000"/>
            <wp:effectExtent l="0" t="0" r="9525" b="0"/>
            <wp:docPr id="2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6724" w:rsidRDefault="00C4111E">
      <w:pPr>
        <w:spacing w:after="0" w:line="24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此表为空表</w:t>
      </w: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C4111E">
      <w:pPr>
        <w:spacing w:after="0" w:line="240" w:lineRule="auto"/>
      </w:pPr>
      <w:r>
        <w:rPr>
          <w:noProof/>
          <w:lang w:eastAsia="zh-CN"/>
        </w:rPr>
        <w:drawing>
          <wp:inline distT="0" distB="0" distL="114300" distR="114300">
            <wp:extent cx="9117965" cy="2310765"/>
            <wp:effectExtent l="0" t="0" r="6985" b="13335"/>
            <wp:docPr id="2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7965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6724" w:rsidRDefault="00826724">
      <w:pPr>
        <w:spacing w:after="0" w:line="240" w:lineRule="auto"/>
      </w:pPr>
    </w:p>
    <w:p w:rsidR="00826724" w:rsidRDefault="00C4111E">
      <w:pPr>
        <w:spacing w:after="0" w:line="240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此表为空表</w:t>
      </w: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C4111E">
      <w:pPr>
        <w:spacing w:after="0" w:line="240" w:lineRule="auto"/>
      </w:pPr>
      <w:r>
        <w:rPr>
          <w:noProof/>
          <w:lang w:eastAsia="zh-CN"/>
        </w:rPr>
        <w:lastRenderedPageBreak/>
        <w:drawing>
          <wp:inline distT="0" distB="0" distL="114300" distR="114300">
            <wp:extent cx="9114155" cy="4436745"/>
            <wp:effectExtent l="0" t="0" r="10795" b="1905"/>
            <wp:docPr id="2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2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4155" cy="4436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6724" w:rsidRDefault="00826724">
      <w:pPr>
        <w:spacing w:after="0" w:line="240" w:lineRule="auto"/>
        <w:rPr>
          <w:rFonts w:eastAsia="宋体"/>
          <w:lang w:eastAsia="zh-CN"/>
        </w:rPr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826724">
      <w:pPr>
        <w:spacing w:after="0" w:line="240" w:lineRule="auto"/>
      </w:pPr>
    </w:p>
    <w:p w:rsidR="00826724" w:rsidRDefault="00C4111E">
      <w:pPr>
        <w:spacing w:after="0" w:line="240" w:lineRule="auto"/>
      </w:pPr>
      <w:r>
        <w:rPr>
          <w:noProof/>
          <w:lang w:eastAsia="zh-CN"/>
        </w:rPr>
        <w:lastRenderedPageBreak/>
        <w:drawing>
          <wp:inline distT="0" distB="0" distL="114300" distR="114300">
            <wp:extent cx="8905875" cy="3657600"/>
            <wp:effectExtent l="0" t="0" r="9525" b="0"/>
            <wp:docPr id="2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6724" w:rsidRDefault="00826724">
      <w:pPr>
        <w:spacing w:after="0" w:line="240" w:lineRule="auto"/>
      </w:pPr>
    </w:p>
    <w:p w:rsidR="00826724" w:rsidRDefault="00C4111E">
      <w:pPr>
        <w:spacing w:after="0" w:line="240" w:lineRule="auto"/>
        <w:rPr>
          <w:lang w:eastAsia="zh-CN"/>
        </w:rPr>
        <w:sectPr w:rsidR="00826724">
          <w:pgSz w:w="16840" w:h="11920" w:orient="landscape"/>
          <w:pgMar w:top="1080" w:right="1120" w:bottom="280" w:left="1360" w:header="720" w:footer="720" w:gutter="0"/>
          <w:cols w:space="720"/>
        </w:sectPr>
      </w:pPr>
      <w:r>
        <w:rPr>
          <w:rFonts w:hint="eastAsia"/>
          <w:lang w:eastAsia="zh-CN"/>
        </w:rPr>
        <w:t>此表为空表</w:t>
      </w: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sz w:val="20"/>
          <w:szCs w:val="20"/>
          <w:lang w:eastAsia="zh-CN"/>
        </w:rPr>
      </w:pPr>
    </w:p>
    <w:p w:rsidR="00826724" w:rsidRDefault="00826724">
      <w:pPr>
        <w:spacing w:before="2" w:after="0" w:line="240" w:lineRule="exact"/>
        <w:rPr>
          <w:rFonts w:ascii="Times New Roman" w:eastAsia="宋体" w:hAnsi="Times New Roman" w:cs="Times New Roman"/>
          <w:sz w:val="20"/>
          <w:szCs w:val="20"/>
          <w:lang w:eastAsia="zh-CN"/>
        </w:rPr>
      </w:pPr>
    </w:p>
    <w:p w:rsidR="00826724" w:rsidRDefault="00826724">
      <w:pPr>
        <w:spacing w:before="2" w:after="0" w:line="240" w:lineRule="exact"/>
        <w:rPr>
          <w:sz w:val="20"/>
          <w:szCs w:val="20"/>
          <w:lang w:eastAsia="zh-CN"/>
        </w:rPr>
      </w:pPr>
    </w:p>
    <w:p w:rsidR="00826724" w:rsidRDefault="00826724">
      <w:pPr>
        <w:spacing w:before="3" w:after="0" w:line="200" w:lineRule="exact"/>
        <w:rPr>
          <w:sz w:val="20"/>
          <w:szCs w:val="20"/>
          <w:lang w:eastAsia="zh-CN"/>
        </w:rPr>
      </w:pPr>
    </w:p>
    <w:p w:rsidR="00826724" w:rsidRDefault="00C4111E">
      <w:pPr>
        <w:tabs>
          <w:tab w:val="left" w:pos="3220"/>
        </w:tabs>
        <w:spacing w:after="0" w:line="528" w:lineRule="exact"/>
        <w:ind w:right="1161" w:firstLineChars="300" w:firstLine="1080"/>
        <w:jc w:val="both"/>
        <w:rPr>
          <w:rFonts w:ascii="微软雅黑" w:eastAsia="微软雅黑" w:hAnsi="微软雅黑" w:cs="微软雅黑"/>
          <w:sz w:val="36"/>
          <w:szCs w:val="36"/>
          <w:lang w:eastAsia="zh-CN"/>
        </w:rPr>
      </w:pPr>
      <w:r>
        <w:rPr>
          <w:rFonts w:ascii="微软雅黑" w:eastAsia="微软雅黑" w:hAnsi="微软雅黑" w:cs="微软雅黑" w:hint="eastAsia"/>
          <w:position w:val="1"/>
          <w:sz w:val="36"/>
          <w:szCs w:val="36"/>
          <w:lang w:eastAsia="zh-CN"/>
        </w:rPr>
        <w:t xml:space="preserve">第三部分        </w:t>
      </w:r>
      <w:r>
        <w:rPr>
          <w:rFonts w:ascii="微软雅黑" w:eastAsia="微软雅黑" w:hAnsi="微软雅黑" w:cs="微软雅黑" w:hint="eastAsia"/>
          <w:w w:val="85"/>
          <w:sz w:val="36"/>
          <w:szCs w:val="36"/>
          <w:lang w:eastAsia="zh-CN"/>
        </w:rPr>
        <w:t>2017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年部门决算情况</w:t>
      </w:r>
      <w:r>
        <w:rPr>
          <w:rFonts w:ascii="微软雅黑" w:eastAsia="微软雅黑" w:hAnsi="微软雅黑" w:cs="微软雅黑" w:hint="eastAsia"/>
          <w:sz w:val="36"/>
          <w:szCs w:val="36"/>
          <w:lang w:eastAsia="zh-CN"/>
        </w:rPr>
        <w:t>说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明</w:t>
      </w:r>
    </w:p>
    <w:p w:rsidR="00826724" w:rsidRDefault="00826724">
      <w:pPr>
        <w:spacing w:before="2" w:after="0" w:line="120" w:lineRule="exact"/>
        <w:rPr>
          <w:sz w:val="36"/>
          <w:szCs w:val="36"/>
          <w:lang w:eastAsia="zh-CN"/>
        </w:rPr>
      </w:pPr>
    </w:p>
    <w:p w:rsidR="00826724" w:rsidRDefault="00826724">
      <w:pPr>
        <w:spacing w:after="0" w:line="200" w:lineRule="exact"/>
        <w:rPr>
          <w:sz w:val="36"/>
          <w:szCs w:val="36"/>
          <w:lang w:eastAsia="zh-CN"/>
        </w:rPr>
      </w:pPr>
    </w:p>
    <w:p w:rsidR="00826724" w:rsidRDefault="00C4111E">
      <w:pPr>
        <w:spacing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一、收入支出决算总体情况说明</w:t>
      </w:r>
    </w:p>
    <w:p w:rsidR="00826724" w:rsidRDefault="00826724">
      <w:pPr>
        <w:spacing w:before="4" w:after="0" w:line="150" w:lineRule="exact"/>
        <w:rPr>
          <w:sz w:val="15"/>
          <w:szCs w:val="15"/>
          <w:lang w:eastAsia="zh-CN"/>
        </w:rPr>
      </w:pPr>
    </w:p>
    <w:p w:rsidR="00826724" w:rsidRDefault="00C4111E">
      <w:pPr>
        <w:spacing w:after="0" w:line="240" w:lineRule="auto"/>
        <w:ind w:right="-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-40"/>
          <w:sz w:val="32"/>
          <w:szCs w:val="32"/>
          <w:lang w:eastAsia="zh-CN"/>
        </w:rPr>
        <w:t xml:space="preserve">         2017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年度预算收入1656.32万元，预算支出1632.9万元，其中：基本支出1340.84万元，无项目支出，其它收入16.62万元，财政补助支出298.85万元。比16年总收入增长68.12，增幅为4%，主要原因医疗收入增加，财政补助收入增加84.55，主要是人员经费增加，其他收入增加8.52万元，主要是疫苗收入。</w:t>
      </w:r>
    </w:p>
    <w:p w:rsidR="00826724" w:rsidRDefault="00C4111E">
      <w:pPr>
        <w:spacing w:after="0" w:line="240" w:lineRule="auto"/>
        <w:ind w:right="-20" w:firstLineChars="300" w:firstLine="96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2017</w:t>
      </w:r>
      <w:r>
        <w:rPr>
          <w:rFonts w:ascii="仿宋_GB2312" w:eastAsia="仿宋_GB2312" w:hAnsi="仿宋_GB2312" w:cs="仿宋_GB2312"/>
          <w:spacing w:val="-8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年末结转和结余23.42万元,较上年减少119.68万元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减幅为83%，主要是支出了公用经费，人员经费，维修费，卫材等基本支出。</w:t>
      </w:r>
    </w:p>
    <w:p w:rsidR="00826724" w:rsidRDefault="00826724">
      <w:pPr>
        <w:spacing w:before="4" w:after="0" w:line="150" w:lineRule="exact"/>
        <w:rPr>
          <w:sz w:val="15"/>
          <w:szCs w:val="15"/>
          <w:lang w:eastAsia="zh-CN"/>
        </w:rPr>
      </w:pPr>
    </w:p>
    <w:p w:rsidR="00826724" w:rsidRDefault="00C4111E">
      <w:pPr>
        <w:spacing w:before="49" w:after="0" w:line="240" w:lineRule="auto"/>
        <w:ind w:right="-20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二、收入决算情况说明</w:t>
      </w:r>
    </w:p>
    <w:p w:rsidR="00826724" w:rsidRDefault="00826724">
      <w:pPr>
        <w:spacing w:before="4" w:after="0" w:line="150" w:lineRule="exact"/>
        <w:rPr>
          <w:sz w:val="15"/>
          <w:szCs w:val="15"/>
          <w:lang w:eastAsia="zh-CN"/>
        </w:rPr>
      </w:pPr>
    </w:p>
    <w:p w:rsidR="00826724" w:rsidRDefault="00C4111E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2017年度我单位总收入1656.32万元，其中财政补助收入298.85万元，比16年增加84.55万元，增幅为28%，主要是人员经费增加，无项目经费增加，事业收入1340.84万元，其它收入16.62万元。</w:t>
      </w:r>
    </w:p>
    <w:p w:rsidR="00826724" w:rsidRDefault="00C4111E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2017年度财政补助收入决算为298.85万元，2016年度财政补助收入决算214.3万元，增加了84.55万元，增幅28%，主要是人员经费增加，无项目经费增加。</w:t>
      </w:r>
    </w:p>
    <w:p w:rsidR="00826724" w:rsidRDefault="00C4111E">
      <w:pPr>
        <w:numPr>
          <w:ilvl w:val="0"/>
          <w:numId w:val="3"/>
        </w:numPr>
        <w:spacing w:before="50" w:after="0" w:line="240" w:lineRule="auto"/>
        <w:ind w:right="-20" w:firstLineChars="200" w:firstLine="64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支出决算情况说明</w:t>
      </w:r>
      <w:proofErr w:type="spellEnd"/>
    </w:p>
    <w:p w:rsidR="00826724" w:rsidRDefault="00C4111E" w:rsidP="00826724">
      <w:pPr>
        <w:spacing w:after="0" w:line="318" w:lineRule="auto"/>
        <w:ind w:right="181" w:firstLineChars="200" w:firstLine="5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pacing w:val="-6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2017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度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支出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决算1632.9万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元。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年初预算支出1632.9万元，主要是医疗卫生支出和基本公共卫生支出，无项目支出。</w:t>
      </w:r>
    </w:p>
    <w:p w:rsidR="00826724" w:rsidRDefault="00C4111E">
      <w:pPr>
        <w:spacing w:after="0" w:line="318" w:lineRule="auto"/>
        <w:ind w:right="181"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2017年度支出决算为1632.9万元，2016年度支出决算1445.02万元，增幅88%，主要是基本支出增加，无项目支出增加。</w:t>
      </w:r>
    </w:p>
    <w:p w:rsidR="00826724" w:rsidRDefault="00C4111E">
      <w:pPr>
        <w:spacing w:before="48" w:after="0" w:line="240" w:lineRule="auto"/>
        <w:ind w:right="-20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四、财政拨款收入支出决算总体情况说明</w:t>
      </w:r>
    </w:p>
    <w:p w:rsidR="00826724" w:rsidRDefault="00826724">
      <w:pPr>
        <w:spacing w:before="4" w:after="0" w:line="150" w:lineRule="exact"/>
        <w:rPr>
          <w:sz w:val="15"/>
          <w:szCs w:val="15"/>
          <w:lang w:eastAsia="zh-CN"/>
        </w:rPr>
      </w:pPr>
    </w:p>
    <w:p w:rsidR="00826724" w:rsidRDefault="00C4111E">
      <w:pPr>
        <w:numPr>
          <w:ilvl w:val="0"/>
          <w:numId w:val="4"/>
        </w:numPr>
        <w:spacing w:after="0" w:line="318" w:lineRule="auto"/>
        <w:ind w:right="179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收入支出安排情况                                                  </w:t>
      </w:r>
    </w:p>
    <w:p w:rsidR="00826724" w:rsidRDefault="00C4111E">
      <w:pPr>
        <w:spacing w:after="0" w:line="318" w:lineRule="auto"/>
        <w:ind w:right="179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2017</w:t>
      </w:r>
      <w:r>
        <w:rPr>
          <w:rFonts w:ascii="仿宋_GB2312" w:eastAsia="仿宋_GB2312" w:hAnsi="仿宋_GB2312" w:cs="仿宋_GB2312"/>
          <w:spacing w:val="-61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度财政拨款收入298.85万元,财政拨款预算支出298.85，其中：基本支出178.19万元，基本公卫支出120.66万元，无项目支出，2016年为214.3万元，增加84.55万元，主要增加人员经费，增幅28%。</w:t>
      </w:r>
    </w:p>
    <w:p w:rsidR="00826724" w:rsidRDefault="00C4111E">
      <w:pPr>
        <w:numPr>
          <w:ilvl w:val="0"/>
          <w:numId w:val="4"/>
        </w:numPr>
        <w:spacing w:after="0" w:line="318" w:lineRule="auto"/>
        <w:ind w:right="179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收入支出与预算执行情况</w:t>
      </w:r>
    </w:p>
    <w:p w:rsidR="00826724" w:rsidRDefault="00C4111E">
      <w:pPr>
        <w:spacing w:after="0" w:line="318" w:lineRule="auto"/>
        <w:ind w:left="320" w:right="179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1，收入支出与预算对比分析</w:t>
      </w:r>
    </w:p>
    <w:p w:rsidR="00826724" w:rsidRDefault="00C4111E">
      <w:pPr>
        <w:spacing w:after="0" w:line="318" w:lineRule="auto"/>
        <w:ind w:right="179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 2017年度财政拨款收入决算298.85万元，年初预算财政拨款收入94.8万元，增加了204.05万元，增幅为68%，2017年度财政补助收入298.85万元，2016年度财政补助收入214.3万元，增加84.55万元，增幅28%。</w:t>
      </w:r>
    </w:p>
    <w:p w:rsidR="00826724" w:rsidRDefault="00C4111E">
      <w:pPr>
        <w:spacing w:after="0" w:line="318" w:lineRule="auto"/>
        <w:ind w:right="179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 2017年度总支出1632.9万元，支出决算按照功能分类情况：人员经费636.3万元，日常公用经费996.6万元，无项目支出。</w:t>
      </w:r>
    </w:p>
    <w:p w:rsidR="00826724" w:rsidRDefault="00C4111E">
      <w:pPr>
        <w:numPr>
          <w:ilvl w:val="0"/>
          <w:numId w:val="5"/>
        </w:numPr>
        <w:spacing w:after="0" w:line="318" w:lineRule="auto"/>
        <w:ind w:right="179" w:firstLineChars="100" w:firstLine="3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收入支出结构分析</w:t>
      </w:r>
    </w:p>
    <w:p w:rsidR="00826724" w:rsidRDefault="00C4111E">
      <w:pPr>
        <w:spacing w:after="0" w:line="318" w:lineRule="auto"/>
        <w:ind w:right="179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（1）2017年度决算总收入为1656.9万元，其中财政补助收入298.85万元，占18%：事业收入1340.84万元，占81%：其他收入16.62万元，占1%，总收入较上年增加211.88万元，增幅13%，主要是事业收入增加。</w:t>
      </w:r>
    </w:p>
    <w:p w:rsidR="00826724" w:rsidRDefault="00C4111E">
      <w:pPr>
        <w:spacing w:after="0" w:line="318" w:lineRule="auto"/>
        <w:ind w:right="179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（2）2017年度决算总支出1632.9万元，其中基本支出1512.3万元，占93%，基本公卫支出120.6万元，占7%，无项目支出。</w:t>
      </w:r>
    </w:p>
    <w:p w:rsidR="00826724" w:rsidRDefault="00C4111E">
      <w:pPr>
        <w:spacing w:after="0" w:line="318" w:lineRule="auto"/>
        <w:ind w:right="179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（3）2017年末结转和结余为23.42万元，交上年减少119.68万元，减幅83%，主要支出人员经费，公用经费，卫生材料，维修费等基本支出。</w:t>
      </w:r>
    </w:p>
    <w:p w:rsidR="00826724" w:rsidRDefault="00826724">
      <w:pPr>
        <w:spacing w:after="0" w:line="318" w:lineRule="auto"/>
        <w:ind w:right="179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26724" w:rsidRDefault="00826724">
      <w:pPr>
        <w:spacing w:before="3" w:after="0" w:line="150" w:lineRule="exact"/>
        <w:rPr>
          <w:sz w:val="15"/>
          <w:szCs w:val="15"/>
          <w:lang w:eastAsia="zh-CN"/>
        </w:rPr>
      </w:pPr>
    </w:p>
    <w:p w:rsidR="00826724" w:rsidRDefault="00C4111E" w:rsidP="00826724">
      <w:pPr>
        <w:spacing w:after="0" w:line="240" w:lineRule="auto"/>
        <w:ind w:leftChars="200" w:left="440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五.</w:t>
      </w:r>
      <w:r>
        <w:rPr>
          <w:rFonts w:ascii="黑体" w:eastAsia="黑体" w:hAnsi="黑体" w:cs="黑体"/>
          <w:sz w:val="32"/>
          <w:szCs w:val="32"/>
          <w:lang w:eastAsia="zh-CN"/>
        </w:rPr>
        <w:t>“三公”经费支出决算情况说明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 xml:space="preserve"> </w:t>
      </w:r>
    </w:p>
    <w:p w:rsidR="00826724" w:rsidRDefault="00826724" w:rsidP="00826724">
      <w:pPr>
        <w:spacing w:after="0" w:line="240" w:lineRule="auto"/>
        <w:ind w:leftChars="200" w:left="440" w:right="-20"/>
        <w:rPr>
          <w:rFonts w:ascii="黑体" w:eastAsia="黑体" w:hAnsi="黑体" w:cs="黑体"/>
          <w:sz w:val="32"/>
          <w:szCs w:val="32"/>
          <w:lang w:eastAsia="zh-CN"/>
        </w:rPr>
      </w:pPr>
    </w:p>
    <w:p w:rsidR="00826724" w:rsidRDefault="00C4111E">
      <w:pPr>
        <w:numPr>
          <w:ilvl w:val="0"/>
          <w:numId w:val="6"/>
        </w:numPr>
        <w:spacing w:after="0" w:line="240" w:lineRule="auto"/>
        <w:ind w:left="420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“三公”经费与上年对比分析</w:t>
      </w:r>
    </w:p>
    <w:p w:rsidR="00826724" w:rsidRDefault="00C4111E">
      <w:pPr>
        <w:widowControl/>
        <w:adjustRightInd w:val="0"/>
        <w:snapToGrid w:val="0"/>
        <w:spacing w:line="240" w:lineRule="auto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 xml:space="preserve">  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  <w:lang w:eastAsia="zh-CN"/>
        </w:rPr>
        <w:t>金额单位：万元</w:t>
      </w:r>
    </w:p>
    <w:tbl>
      <w:tblPr>
        <w:tblStyle w:val="a4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826724">
        <w:trPr>
          <w:jc w:val="center"/>
        </w:trPr>
        <w:tc>
          <w:tcPr>
            <w:tcW w:w="2994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48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2016年</w:t>
            </w:r>
          </w:p>
        </w:tc>
        <w:tc>
          <w:tcPr>
            <w:tcW w:w="145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2017年</w:t>
            </w:r>
          </w:p>
        </w:tc>
        <w:tc>
          <w:tcPr>
            <w:tcW w:w="133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增减额</w:t>
            </w:r>
          </w:p>
        </w:tc>
        <w:tc>
          <w:tcPr>
            <w:tcW w:w="1253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增减幅</w:t>
            </w:r>
          </w:p>
        </w:tc>
      </w:tr>
      <w:tr w:rsidR="00826724">
        <w:trPr>
          <w:jc w:val="center"/>
        </w:trPr>
        <w:tc>
          <w:tcPr>
            <w:tcW w:w="2994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826724">
        <w:trPr>
          <w:jc w:val="center"/>
        </w:trPr>
        <w:tc>
          <w:tcPr>
            <w:tcW w:w="2994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826724">
        <w:trPr>
          <w:jc w:val="center"/>
        </w:trPr>
        <w:tc>
          <w:tcPr>
            <w:tcW w:w="2994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826724">
        <w:trPr>
          <w:jc w:val="center"/>
        </w:trPr>
        <w:tc>
          <w:tcPr>
            <w:tcW w:w="2994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826724">
        <w:trPr>
          <w:jc w:val="center"/>
        </w:trPr>
        <w:tc>
          <w:tcPr>
            <w:tcW w:w="2994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826724">
        <w:trPr>
          <w:jc w:val="center"/>
        </w:trPr>
        <w:tc>
          <w:tcPr>
            <w:tcW w:w="2994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48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</w:tbl>
    <w:p w:rsidR="00826724" w:rsidRDefault="00C4111E">
      <w:pPr>
        <w:numPr>
          <w:ilvl w:val="0"/>
          <w:numId w:val="6"/>
        </w:numPr>
        <w:spacing w:after="0" w:line="240" w:lineRule="auto"/>
        <w:ind w:left="420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“三公”经费支出预决算分析</w:t>
      </w:r>
    </w:p>
    <w:p w:rsidR="00826724" w:rsidRDefault="00C4111E">
      <w:pPr>
        <w:widowControl/>
        <w:adjustRightInd w:val="0"/>
        <w:snapToGrid w:val="0"/>
        <w:spacing w:line="240" w:lineRule="auto"/>
        <w:ind w:firstLineChars="2000" w:firstLine="6400"/>
        <w:rPr>
          <w:rFonts w:ascii="新宋体" w:eastAsia="新宋体" w:hAnsi="新宋体" w:cs="新宋体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  <w:lang w:eastAsia="zh-CN"/>
        </w:rPr>
        <w:t>金额单位：万元</w:t>
      </w:r>
    </w:p>
    <w:tbl>
      <w:tblPr>
        <w:tblStyle w:val="a4"/>
        <w:tblpPr w:leftFromText="180" w:rightFromText="180" w:vertAnchor="text" w:horzAnchor="page" w:tblpX="1999" w:tblpY="98"/>
        <w:tblOverlap w:val="never"/>
        <w:tblW w:w="8827" w:type="dxa"/>
        <w:tblLayout w:type="fixed"/>
        <w:tblLook w:val="04A0"/>
      </w:tblPr>
      <w:tblGrid>
        <w:gridCol w:w="3299"/>
        <w:gridCol w:w="1485"/>
        <w:gridCol w:w="1455"/>
        <w:gridCol w:w="1335"/>
        <w:gridCol w:w="1253"/>
      </w:tblGrid>
      <w:tr w:rsidR="00826724">
        <w:tc>
          <w:tcPr>
            <w:tcW w:w="3299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48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预算</w:t>
            </w:r>
          </w:p>
        </w:tc>
        <w:tc>
          <w:tcPr>
            <w:tcW w:w="145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决算</w:t>
            </w:r>
          </w:p>
        </w:tc>
        <w:tc>
          <w:tcPr>
            <w:tcW w:w="133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增减额</w:t>
            </w:r>
          </w:p>
        </w:tc>
        <w:tc>
          <w:tcPr>
            <w:tcW w:w="1253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增减幅</w:t>
            </w:r>
          </w:p>
        </w:tc>
      </w:tr>
      <w:tr w:rsidR="00826724">
        <w:tc>
          <w:tcPr>
            <w:tcW w:w="3299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826724">
        <w:tc>
          <w:tcPr>
            <w:tcW w:w="3299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826724">
        <w:tc>
          <w:tcPr>
            <w:tcW w:w="3299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826724">
        <w:tc>
          <w:tcPr>
            <w:tcW w:w="3299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826724">
        <w:tc>
          <w:tcPr>
            <w:tcW w:w="3299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826724">
        <w:tc>
          <w:tcPr>
            <w:tcW w:w="3299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48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   0</w:t>
            </w:r>
          </w:p>
        </w:tc>
        <w:tc>
          <w:tcPr>
            <w:tcW w:w="145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826724" w:rsidRDefault="00C4111E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</w:tbl>
    <w:p w:rsidR="00826724" w:rsidRDefault="00C4111E">
      <w:pPr>
        <w:spacing w:after="0" w:line="240" w:lineRule="auto"/>
        <w:ind w:left="420" w:right="-20"/>
        <w:rPr>
          <w:rFonts w:ascii="楷体" w:eastAsia="楷体" w:hAnsi="楷体" w:cs="楷体"/>
          <w:sz w:val="36"/>
          <w:szCs w:val="36"/>
          <w:lang w:eastAsia="zh-CN"/>
        </w:rPr>
      </w:pPr>
      <w:r>
        <w:rPr>
          <w:rFonts w:ascii="楷体" w:eastAsia="楷体" w:hAnsi="楷体" w:cs="楷体" w:hint="eastAsia"/>
          <w:color w:val="000000"/>
          <w:sz w:val="36"/>
          <w:szCs w:val="36"/>
          <w:shd w:val="clear" w:color="auto" w:fill="FFFFFF"/>
          <w:lang w:eastAsia="zh-CN"/>
        </w:rPr>
        <w:t>（三）我单位无三公经费。</w:t>
      </w:r>
    </w:p>
    <w:p w:rsidR="00826724" w:rsidRPr="009F4679" w:rsidRDefault="00C4111E">
      <w:pPr>
        <w:spacing w:after="0" w:line="240" w:lineRule="auto"/>
        <w:ind w:right="-20" w:firstLineChars="200" w:firstLine="720"/>
        <w:rPr>
          <w:rFonts w:asciiTheme="minorEastAsia" w:eastAsiaTheme="minorEastAsia" w:hAnsiTheme="minorEastAsia" w:cs="楷体"/>
          <w:sz w:val="36"/>
          <w:szCs w:val="36"/>
          <w:lang w:eastAsia="zh-CN"/>
        </w:rPr>
      </w:pPr>
      <w:r w:rsidRPr="009F4679">
        <w:rPr>
          <w:rFonts w:asciiTheme="minorEastAsia" w:eastAsiaTheme="minorEastAsia" w:hAnsiTheme="minorEastAsia" w:cs="楷体" w:hint="eastAsia"/>
          <w:sz w:val="36"/>
          <w:szCs w:val="36"/>
          <w:lang w:eastAsia="zh-CN"/>
        </w:rPr>
        <w:t>六、预算绩效管理工作开展情况说明</w:t>
      </w:r>
    </w:p>
    <w:p w:rsidR="00826724" w:rsidRPr="009F4679" w:rsidRDefault="00C4111E">
      <w:pPr>
        <w:spacing w:after="0" w:line="240" w:lineRule="auto"/>
        <w:ind w:right="-20" w:firstLineChars="200" w:firstLine="640"/>
        <w:rPr>
          <w:rFonts w:asciiTheme="minorEastAsia" w:eastAsiaTheme="minorEastAsia" w:hAnsiTheme="minorEastAsia" w:cs="楷体"/>
          <w:sz w:val="32"/>
          <w:szCs w:val="32"/>
          <w:lang w:eastAsia="zh-CN"/>
        </w:rPr>
      </w:pPr>
      <w:r w:rsidRPr="009F4679">
        <w:rPr>
          <w:rFonts w:asciiTheme="minorEastAsia" w:eastAsiaTheme="minorEastAsia" w:hAnsiTheme="minorEastAsia" w:cs="楷体" w:hint="eastAsia"/>
          <w:sz w:val="32"/>
          <w:szCs w:val="32"/>
          <w:lang w:eastAsia="zh-CN"/>
        </w:rPr>
        <w:t>（一）总体情况</w:t>
      </w:r>
    </w:p>
    <w:p w:rsidR="00826724" w:rsidRPr="009F4679" w:rsidRDefault="00C4111E">
      <w:pPr>
        <w:spacing w:after="0" w:line="240" w:lineRule="auto"/>
        <w:ind w:right="-20" w:firstLineChars="200" w:firstLine="640"/>
        <w:rPr>
          <w:rFonts w:asciiTheme="minorEastAsia" w:eastAsiaTheme="minorEastAsia" w:hAnsiTheme="minorEastAsia" w:cs="楷体"/>
          <w:sz w:val="32"/>
          <w:szCs w:val="32"/>
          <w:lang w:eastAsia="zh-CN"/>
        </w:rPr>
      </w:pPr>
      <w:r w:rsidRPr="009F4679">
        <w:rPr>
          <w:rFonts w:asciiTheme="minorEastAsia" w:eastAsiaTheme="minorEastAsia" w:hAnsiTheme="minorEastAsia" w:cs="楷体" w:hint="eastAsia"/>
          <w:sz w:val="32"/>
          <w:szCs w:val="32"/>
          <w:lang w:eastAsia="zh-CN"/>
        </w:rPr>
        <w:t>2017年，我院围绕省委省政府和卫生计生委部署，预算安排各项资金，强力推进医疗工作，扎实推进乡镇公卫服务，全力维护医疗和基本公卫的工作开展。</w:t>
      </w:r>
    </w:p>
    <w:p w:rsidR="00826724" w:rsidRPr="009F4679" w:rsidRDefault="00C4111E">
      <w:pPr>
        <w:spacing w:after="0" w:line="240" w:lineRule="auto"/>
        <w:ind w:right="-20" w:firstLineChars="200" w:firstLine="640"/>
        <w:rPr>
          <w:rFonts w:asciiTheme="minorEastAsia" w:eastAsiaTheme="minorEastAsia" w:hAnsiTheme="minorEastAsia" w:cs="楷体"/>
          <w:sz w:val="32"/>
          <w:szCs w:val="32"/>
          <w:lang w:eastAsia="zh-CN"/>
        </w:rPr>
      </w:pPr>
      <w:r w:rsidRPr="009F4679">
        <w:rPr>
          <w:rFonts w:asciiTheme="minorEastAsia" w:eastAsiaTheme="minorEastAsia" w:hAnsiTheme="minorEastAsia" w:cs="楷体" w:hint="eastAsia"/>
          <w:sz w:val="32"/>
          <w:szCs w:val="32"/>
          <w:lang w:eastAsia="zh-CN"/>
        </w:rPr>
        <w:t>（二）效自评开展情绩况</w:t>
      </w:r>
    </w:p>
    <w:p w:rsidR="00826724" w:rsidRPr="009F4679" w:rsidRDefault="00C4111E" w:rsidP="009F4679">
      <w:pPr>
        <w:spacing w:after="0" w:line="318" w:lineRule="auto"/>
        <w:ind w:right="19" w:firstLineChars="200" w:firstLine="640"/>
        <w:jc w:val="both"/>
        <w:rPr>
          <w:rFonts w:asciiTheme="minorEastAsia" w:eastAsiaTheme="minorEastAsia" w:hAnsiTheme="minorEastAsia" w:cs="仿宋_GB2312"/>
          <w:sz w:val="32"/>
          <w:szCs w:val="32"/>
          <w:lang w:eastAsia="zh-CN"/>
        </w:rPr>
      </w:pPr>
      <w:r w:rsidRPr="009F4679">
        <w:rPr>
          <w:rFonts w:asciiTheme="minorEastAsia" w:eastAsiaTheme="minorEastAsia" w:hAnsiTheme="minorEastAsia" w:cs="仿宋_GB2312" w:hint="eastAsia"/>
          <w:sz w:val="32"/>
          <w:szCs w:val="32"/>
          <w:lang w:eastAsia="zh-CN"/>
        </w:rPr>
        <w:t>1.前期准备，</w:t>
      </w:r>
      <w:r w:rsidRPr="009F4679">
        <w:rPr>
          <w:rFonts w:asciiTheme="minorEastAsia" w:eastAsiaTheme="minorEastAsia" w:hAnsiTheme="minorEastAsia" w:cs="仿宋_GB2312"/>
          <w:sz w:val="32"/>
          <w:szCs w:val="32"/>
          <w:lang w:eastAsia="zh-CN"/>
        </w:rPr>
        <w:t>我</w:t>
      </w:r>
      <w:r w:rsidRPr="009F4679">
        <w:rPr>
          <w:rFonts w:asciiTheme="minorEastAsia" w:eastAsiaTheme="minorEastAsia" w:hAnsiTheme="minorEastAsia" w:cs="仿宋_GB2312" w:hint="eastAsia"/>
          <w:sz w:val="32"/>
          <w:szCs w:val="32"/>
          <w:lang w:eastAsia="zh-CN"/>
        </w:rPr>
        <w:t>单位</w:t>
      </w:r>
      <w:r w:rsidRPr="009F4679">
        <w:rPr>
          <w:rFonts w:asciiTheme="minorEastAsia" w:eastAsiaTheme="minorEastAsia" w:hAnsiTheme="minorEastAsia" w:cs="仿宋_GB2312"/>
          <w:sz w:val="32"/>
          <w:szCs w:val="32"/>
          <w:lang w:eastAsia="zh-CN"/>
        </w:rPr>
        <w:t>进行了预算绩效评价</w:t>
      </w:r>
      <w:r w:rsidRPr="009F4679">
        <w:rPr>
          <w:rFonts w:asciiTheme="minorEastAsia" w:eastAsiaTheme="minorEastAsia" w:hAnsiTheme="minorEastAsia" w:cs="仿宋_GB2312"/>
          <w:spacing w:val="-81"/>
          <w:sz w:val="32"/>
          <w:szCs w:val="32"/>
          <w:lang w:eastAsia="zh-CN"/>
        </w:rPr>
        <w:t>。</w:t>
      </w:r>
      <w:r w:rsidRPr="009F4679">
        <w:rPr>
          <w:rFonts w:asciiTheme="minorEastAsia" w:eastAsiaTheme="minorEastAsia" w:hAnsiTheme="minorEastAsia" w:cs="仿宋_GB2312"/>
          <w:spacing w:val="-2"/>
          <w:sz w:val="32"/>
          <w:szCs w:val="32"/>
          <w:lang w:eastAsia="zh-CN"/>
        </w:rPr>
        <w:t>绩效</w:t>
      </w:r>
      <w:r w:rsidRPr="009F4679">
        <w:rPr>
          <w:rFonts w:asciiTheme="minorEastAsia" w:eastAsiaTheme="minorEastAsia" w:hAnsiTheme="minorEastAsia" w:cs="仿宋_GB2312"/>
          <w:sz w:val="32"/>
          <w:szCs w:val="32"/>
          <w:lang w:eastAsia="zh-CN"/>
        </w:rPr>
        <w:t>评价结果</w:t>
      </w:r>
      <w:r w:rsidRPr="009F4679">
        <w:rPr>
          <w:rFonts w:asciiTheme="minorEastAsia" w:eastAsiaTheme="minorEastAsia" w:hAnsiTheme="minorEastAsia" w:cs="仿宋_GB2312"/>
          <w:spacing w:val="-40"/>
          <w:sz w:val="32"/>
          <w:szCs w:val="32"/>
          <w:lang w:eastAsia="zh-CN"/>
        </w:rPr>
        <w:t>：</w:t>
      </w:r>
      <w:r w:rsidRPr="009F4679">
        <w:rPr>
          <w:rFonts w:asciiTheme="minorEastAsia" w:eastAsiaTheme="minorEastAsia" w:hAnsiTheme="minorEastAsia" w:cs="仿宋_GB2312" w:hint="eastAsia"/>
          <w:sz w:val="32"/>
          <w:szCs w:val="32"/>
          <w:lang w:eastAsia="zh-CN"/>
        </w:rPr>
        <w:t>2017</w:t>
      </w:r>
      <w:r w:rsidRPr="009F4679">
        <w:rPr>
          <w:rFonts w:asciiTheme="minorEastAsia" w:eastAsiaTheme="minorEastAsia" w:hAnsiTheme="minorEastAsia" w:cs="仿宋_GB2312"/>
          <w:spacing w:val="-80"/>
          <w:sz w:val="32"/>
          <w:szCs w:val="32"/>
          <w:lang w:eastAsia="zh-CN"/>
        </w:rPr>
        <w:t xml:space="preserve"> </w:t>
      </w:r>
      <w:r w:rsidRPr="009F4679">
        <w:rPr>
          <w:rFonts w:asciiTheme="minorEastAsia" w:eastAsiaTheme="minorEastAsia" w:hAnsiTheme="minorEastAsia" w:cs="仿宋_GB2312"/>
          <w:sz w:val="32"/>
          <w:szCs w:val="32"/>
          <w:lang w:eastAsia="zh-CN"/>
        </w:rPr>
        <w:t>年度预算项目立项符合相关管理规定</w:t>
      </w:r>
      <w:r w:rsidRPr="009F4679">
        <w:rPr>
          <w:rFonts w:asciiTheme="minorEastAsia" w:eastAsiaTheme="minorEastAsia" w:hAnsiTheme="minorEastAsia" w:cs="仿宋_GB2312"/>
          <w:spacing w:val="-40"/>
          <w:sz w:val="32"/>
          <w:szCs w:val="32"/>
          <w:lang w:eastAsia="zh-CN"/>
        </w:rPr>
        <w:t>，</w:t>
      </w:r>
      <w:r w:rsidRPr="009F4679">
        <w:rPr>
          <w:rFonts w:asciiTheme="minorEastAsia" w:eastAsiaTheme="minorEastAsia" w:hAnsiTheme="minorEastAsia" w:cs="仿宋_GB2312"/>
          <w:sz w:val="32"/>
          <w:szCs w:val="32"/>
          <w:lang w:eastAsia="zh-CN"/>
        </w:rPr>
        <w:t>绩效目标合理，绩效</w:t>
      </w:r>
      <w:r w:rsidRPr="009F4679">
        <w:rPr>
          <w:rFonts w:asciiTheme="minorEastAsia" w:eastAsiaTheme="minorEastAsia" w:hAnsiTheme="minorEastAsia" w:cs="仿宋_GB2312"/>
          <w:sz w:val="32"/>
          <w:szCs w:val="32"/>
          <w:lang w:eastAsia="zh-CN"/>
        </w:rPr>
        <w:lastRenderedPageBreak/>
        <w:t>指标清晰，表述准确</w:t>
      </w:r>
      <w:r w:rsidRPr="009F4679">
        <w:rPr>
          <w:rFonts w:asciiTheme="minorEastAsia" w:eastAsiaTheme="minorEastAsia" w:hAnsiTheme="minorEastAsia" w:cs="仿宋_GB2312"/>
          <w:spacing w:val="-2"/>
          <w:sz w:val="32"/>
          <w:szCs w:val="32"/>
          <w:lang w:eastAsia="zh-CN"/>
        </w:rPr>
        <w:t>；</w:t>
      </w:r>
      <w:r w:rsidRPr="009F4679">
        <w:rPr>
          <w:rFonts w:asciiTheme="minorEastAsia" w:eastAsiaTheme="minorEastAsia" w:hAnsiTheme="minorEastAsia" w:cs="仿宋_GB2312"/>
          <w:sz w:val="32"/>
          <w:szCs w:val="32"/>
          <w:lang w:eastAsia="zh-CN"/>
        </w:rPr>
        <w:t>项目业务管理制度较健全</w:t>
      </w:r>
      <w:r w:rsidRPr="009F4679">
        <w:rPr>
          <w:rFonts w:asciiTheme="minorEastAsia" w:eastAsiaTheme="minorEastAsia" w:hAnsiTheme="minorEastAsia" w:cs="仿宋_GB2312"/>
          <w:spacing w:val="-2"/>
          <w:sz w:val="32"/>
          <w:szCs w:val="32"/>
          <w:lang w:eastAsia="zh-CN"/>
        </w:rPr>
        <w:t>，</w:t>
      </w:r>
      <w:r w:rsidRPr="009F4679">
        <w:rPr>
          <w:rFonts w:asciiTheme="minorEastAsia" w:eastAsiaTheme="minorEastAsia" w:hAnsiTheme="minorEastAsia" w:cs="仿宋_GB2312"/>
          <w:sz w:val="32"/>
          <w:szCs w:val="32"/>
          <w:lang w:eastAsia="zh-CN"/>
        </w:rPr>
        <w:t>业务监控有效性较好；财务管理制</w:t>
      </w:r>
      <w:r w:rsidRPr="009F4679">
        <w:rPr>
          <w:rFonts w:asciiTheme="minorEastAsia" w:eastAsiaTheme="minorEastAsia" w:hAnsiTheme="minorEastAsia" w:cs="仿宋_GB2312"/>
          <w:spacing w:val="-2"/>
          <w:sz w:val="32"/>
          <w:szCs w:val="32"/>
          <w:lang w:eastAsia="zh-CN"/>
        </w:rPr>
        <w:t>度</w:t>
      </w:r>
      <w:r w:rsidRPr="009F4679">
        <w:rPr>
          <w:rFonts w:asciiTheme="minorEastAsia" w:eastAsiaTheme="minorEastAsia" w:hAnsiTheme="minorEastAsia" w:cs="仿宋_GB2312"/>
          <w:sz w:val="32"/>
          <w:szCs w:val="32"/>
          <w:lang w:eastAsia="zh-CN"/>
        </w:rPr>
        <w:t>规范，并建立了相应的财</w:t>
      </w:r>
      <w:r w:rsidRPr="009F4679">
        <w:rPr>
          <w:rFonts w:asciiTheme="minorEastAsia" w:eastAsiaTheme="minorEastAsia" w:hAnsiTheme="minorEastAsia" w:cs="仿宋_GB2312"/>
          <w:spacing w:val="-2"/>
          <w:sz w:val="32"/>
          <w:szCs w:val="32"/>
          <w:lang w:eastAsia="zh-CN"/>
        </w:rPr>
        <w:t>务</w:t>
      </w:r>
      <w:r w:rsidRPr="009F4679">
        <w:rPr>
          <w:rFonts w:asciiTheme="minorEastAsia" w:eastAsiaTheme="minorEastAsia" w:hAnsiTheme="minorEastAsia" w:cs="仿宋_GB2312"/>
          <w:sz w:val="32"/>
          <w:szCs w:val="32"/>
          <w:lang w:eastAsia="zh-CN"/>
        </w:rPr>
        <w:t>审 核及监控措施和手段，内部控制</w:t>
      </w:r>
      <w:r w:rsidRPr="009F4679">
        <w:rPr>
          <w:rFonts w:asciiTheme="minorEastAsia" w:eastAsiaTheme="minorEastAsia" w:hAnsiTheme="minorEastAsia" w:cs="仿宋_GB2312"/>
          <w:spacing w:val="-2"/>
          <w:sz w:val="32"/>
          <w:szCs w:val="32"/>
          <w:lang w:eastAsia="zh-CN"/>
        </w:rPr>
        <w:t>严</w:t>
      </w:r>
      <w:r w:rsidRPr="009F4679">
        <w:rPr>
          <w:rFonts w:asciiTheme="minorEastAsia" w:eastAsiaTheme="minorEastAsia" w:hAnsiTheme="minorEastAsia" w:cs="仿宋_GB2312"/>
          <w:sz w:val="32"/>
          <w:szCs w:val="32"/>
          <w:lang w:eastAsia="zh-CN"/>
        </w:rPr>
        <w:t>格有效；项目任务完成质</w:t>
      </w:r>
      <w:r w:rsidRPr="009F4679">
        <w:rPr>
          <w:rFonts w:asciiTheme="minorEastAsia" w:eastAsiaTheme="minorEastAsia" w:hAnsiTheme="minorEastAsia" w:cs="仿宋_GB2312"/>
          <w:spacing w:val="-2"/>
          <w:sz w:val="32"/>
          <w:szCs w:val="32"/>
          <w:lang w:eastAsia="zh-CN"/>
        </w:rPr>
        <w:t>量</w:t>
      </w:r>
      <w:r w:rsidRPr="009F4679">
        <w:rPr>
          <w:rFonts w:asciiTheme="minorEastAsia" w:eastAsiaTheme="minorEastAsia" w:hAnsiTheme="minorEastAsia" w:cs="仿宋_GB2312"/>
          <w:sz w:val="32"/>
          <w:szCs w:val="32"/>
          <w:lang w:eastAsia="zh-CN"/>
        </w:rPr>
        <w:t>较好，具有时效性；项目绩效成果很好，社会效益显著。</w:t>
      </w:r>
    </w:p>
    <w:p w:rsidR="00826724" w:rsidRPr="009F4679" w:rsidRDefault="00C4111E" w:rsidP="009F4679">
      <w:pPr>
        <w:spacing w:after="0" w:line="318" w:lineRule="auto"/>
        <w:ind w:right="19" w:firstLineChars="200" w:firstLine="640"/>
        <w:jc w:val="both"/>
        <w:rPr>
          <w:rFonts w:asciiTheme="minorEastAsia" w:eastAsiaTheme="minorEastAsia" w:hAnsiTheme="minorEastAsia" w:cs="仿宋_GB2312"/>
          <w:sz w:val="32"/>
          <w:szCs w:val="32"/>
          <w:lang w:eastAsia="zh-CN"/>
        </w:rPr>
      </w:pPr>
      <w:r w:rsidRPr="009F4679">
        <w:rPr>
          <w:rFonts w:asciiTheme="minorEastAsia" w:eastAsiaTheme="minorEastAsia" w:hAnsiTheme="minorEastAsia" w:cs="仿宋_GB2312" w:hint="eastAsia"/>
          <w:sz w:val="32"/>
          <w:szCs w:val="32"/>
          <w:lang w:eastAsia="zh-CN"/>
        </w:rPr>
        <w:t>2.组织实施，对于支付资金有专人配合卫计局所进行的抽查，对于其他资金的支付采取收集，审核资料，现场核实，综合评价的措施。并在规定时间内完成。</w:t>
      </w:r>
    </w:p>
    <w:p w:rsidR="00826724" w:rsidRPr="009F4679" w:rsidRDefault="00C4111E" w:rsidP="009F4679">
      <w:pPr>
        <w:spacing w:after="0" w:line="318" w:lineRule="auto"/>
        <w:ind w:right="19" w:firstLineChars="200" w:firstLine="640"/>
        <w:jc w:val="both"/>
        <w:rPr>
          <w:rFonts w:asciiTheme="minorEastAsia" w:eastAsiaTheme="minorEastAsia" w:hAnsiTheme="minorEastAsia" w:cs="仿宋_GB2312"/>
          <w:sz w:val="32"/>
          <w:szCs w:val="32"/>
          <w:lang w:eastAsia="zh-CN"/>
        </w:rPr>
      </w:pPr>
      <w:r w:rsidRPr="009F4679">
        <w:rPr>
          <w:rFonts w:asciiTheme="minorEastAsia" w:eastAsiaTheme="minorEastAsia" w:hAnsiTheme="minorEastAsia" w:cs="仿宋_GB2312" w:hint="eastAsia"/>
          <w:sz w:val="32"/>
          <w:szCs w:val="32"/>
          <w:lang w:eastAsia="zh-CN"/>
        </w:rPr>
        <w:t>3.分析评价。根据评价，对于发现的问题提出意见和建议，汇总形成预算安排的的绩效目标，并在规定的时间内正式提交。</w:t>
      </w:r>
    </w:p>
    <w:p w:rsidR="00826724" w:rsidRPr="009F4679" w:rsidRDefault="00C4111E" w:rsidP="009F467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240" w:lineRule="auto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 w:rsidRPr="009F4679">
        <w:rPr>
          <w:rFonts w:asciiTheme="minorEastAsia" w:eastAsiaTheme="minorEastAsia" w:hAnsiTheme="minorEastAsia" w:cs="仿宋_GB2312" w:hint="eastAsia"/>
          <w:sz w:val="32"/>
          <w:szCs w:val="32"/>
        </w:rPr>
        <w:t>（三）部门整体绩效目标的完成情况</w:t>
      </w:r>
    </w:p>
    <w:p w:rsidR="00826724" w:rsidRPr="009F4679" w:rsidRDefault="00C4111E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240" w:lineRule="auto"/>
        <w:rPr>
          <w:rFonts w:asciiTheme="minorEastAsia" w:eastAsiaTheme="minorEastAsia" w:hAnsiTheme="minorEastAsia" w:cs="仿宋_GB2312"/>
          <w:color w:val="000000"/>
          <w:sz w:val="32"/>
          <w:szCs w:val="32"/>
          <w:shd w:val="clear" w:color="auto" w:fill="FFFFFF"/>
        </w:rPr>
      </w:pPr>
      <w:r w:rsidRPr="009F4679">
        <w:rPr>
          <w:rFonts w:asciiTheme="minorEastAsia" w:eastAsiaTheme="minorEastAsia" w:hAnsiTheme="minorEastAsia" w:cs="仿宋_GB2312" w:hint="eastAsia"/>
          <w:color w:val="000000"/>
          <w:sz w:val="32"/>
          <w:szCs w:val="32"/>
          <w:shd w:val="clear" w:color="auto" w:fill="FFFFFF"/>
        </w:rPr>
        <w:t xml:space="preserve">   通过努力，医疗工作为全乡镇人民的服务提高了，增强了百姓的保健水平，促进了全乡镇百姓的医疗常识，着力服务百姓健康；基本公共卫生服务为全乡镇人民、确保了全乡镇百姓的预防疾病的常识。</w:t>
      </w:r>
    </w:p>
    <w:p w:rsidR="00826724" w:rsidRDefault="00826724">
      <w:pPr>
        <w:spacing w:after="0" w:line="318" w:lineRule="auto"/>
        <w:ind w:right="19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26724" w:rsidRDefault="00C4111E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240" w:lineRule="auto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七、其他重要事项的说明</w:t>
      </w:r>
    </w:p>
    <w:p w:rsidR="00826724" w:rsidRDefault="00826724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240" w:lineRule="auto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826724" w:rsidRDefault="00C4111E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240" w:lineRule="auto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（一）会议费支出情况</w:t>
      </w:r>
    </w:p>
    <w:p w:rsidR="00826724" w:rsidRDefault="00C4111E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24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2017年会议费支出为0万元，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2016年会议费支出为0万元。</w:t>
      </w:r>
    </w:p>
    <w:p w:rsidR="00826724" w:rsidRDefault="00C4111E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24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（二）培训费支出情况</w:t>
      </w:r>
      <w:bookmarkStart w:id="0" w:name="_GoBack"/>
      <w:bookmarkEnd w:id="0"/>
    </w:p>
    <w:p w:rsidR="00826724" w:rsidRDefault="00C4111E">
      <w:pPr>
        <w:adjustRightInd w:val="0"/>
        <w:snapToGrid w:val="0"/>
        <w:spacing w:line="24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2017年培训费支出为1.5万元，2016年培训费支出为1.5万元，较上年相等，主要是业务培训。</w:t>
      </w:r>
    </w:p>
    <w:p w:rsidR="00826724" w:rsidRDefault="00C4111E">
      <w:pPr>
        <w:numPr>
          <w:ilvl w:val="0"/>
          <w:numId w:val="7"/>
        </w:numPr>
        <w:adjustRightInd w:val="0"/>
        <w:snapToGrid w:val="0"/>
        <w:spacing w:line="24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机关运行经费情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况</w:t>
      </w:r>
    </w:p>
    <w:p w:rsidR="00826724" w:rsidRDefault="00C4111E">
      <w:pPr>
        <w:adjustRightInd w:val="0"/>
        <w:snapToGrid w:val="0"/>
        <w:spacing w:line="240" w:lineRule="auto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    我单位为事业单位，没有机关运行经费。</w:t>
      </w:r>
    </w:p>
    <w:p w:rsidR="00826724" w:rsidRDefault="00C4111E">
      <w:pPr>
        <w:numPr>
          <w:ilvl w:val="0"/>
          <w:numId w:val="7"/>
        </w:numPr>
        <w:adjustRightInd w:val="0"/>
        <w:snapToGrid w:val="0"/>
        <w:spacing w:line="24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政府采购情况</w:t>
      </w:r>
      <w:proofErr w:type="spellEnd"/>
    </w:p>
    <w:p w:rsidR="00826724" w:rsidRDefault="00C4111E">
      <w:pPr>
        <w:adjustRightInd w:val="0"/>
        <w:snapToGrid w:val="0"/>
        <w:spacing w:line="240" w:lineRule="auto"/>
        <w:ind w:firstLineChars="500" w:firstLine="160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我单位没有政府采购情况</w:t>
      </w:r>
    </w:p>
    <w:p w:rsidR="00826724" w:rsidRDefault="00C4111E">
      <w:pPr>
        <w:adjustRightInd w:val="0"/>
        <w:snapToGrid w:val="0"/>
        <w:spacing w:line="24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（五）国有资产占用情况</w:t>
      </w:r>
    </w:p>
    <w:p w:rsidR="00826724" w:rsidRDefault="00C4111E">
      <w:pPr>
        <w:adjustRightInd w:val="0"/>
        <w:snapToGrid w:val="0"/>
        <w:spacing w:line="24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截止2017年12月31日，我单位共有救护车1辆，单价50万元以上的设备0台（套），单价100万元以上的设备0台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（套）。</w:t>
      </w:r>
    </w:p>
    <w:p w:rsidR="00826724" w:rsidRDefault="00C4111E">
      <w:pPr>
        <w:adjustRightInd w:val="0"/>
        <w:snapToGrid w:val="0"/>
        <w:spacing w:line="24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2017年初资产总值2194.6万元，年末2057.8万元。年末资产中，流动资产310.5万元，固定资产1747.2万元。固定资产中，房屋1020.7万元、车辆12万元、其他固定资产714.4万元（主要为通用设备、专用设备、办公家具及用具装具等）。</w:t>
      </w:r>
    </w:p>
    <w:p w:rsidR="00826724" w:rsidRDefault="00C4111E">
      <w:pPr>
        <w:numPr>
          <w:ilvl w:val="0"/>
          <w:numId w:val="8"/>
        </w:numPr>
        <w:adjustRightInd w:val="0"/>
        <w:snapToGrid w:val="0"/>
        <w:spacing w:line="24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资产负债情况</w:t>
      </w:r>
      <w:proofErr w:type="spellEnd"/>
    </w:p>
    <w:p w:rsidR="00826724" w:rsidRDefault="00C4111E">
      <w:pPr>
        <w:adjustRightInd w:val="0"/>
        <w:snapToGrid w:val="0"/>
        <w:spacing w:line="24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1、资产负债结构情况</w:t>
      </w:r>
    </w:p>
    <w:p w:rsidR="00826724" w:rsidRDefault="00C4111E">
      <w:pPr>
        <w:adjustRightInd w:val="0"/>
        <w:snapToGrid w:val="0"/>
        <w:spacing w:line="240" w:lineRule="auto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2017年，我单位总资产为2057.8万元，总负债310.5万元，净资产为1747.2万元。较上年相比，资产减少136.8万元， 减幅为6%，原因是流动资产大幅减少；负债减少195.1万元，减幅为62%，原因是其他应付款大幅减少；净资产增加了58.2万元，增幅为3%。</w:t>
      </w:r>
    </w:p>
    <w:p w:rsidR="00826724" w:rsidRDefault="00C4111E">
      <w:pPr>
        <w:adjustRightInd w:val="0"/>
        <w:snapToGrid w:val="0"/>
        <w:spacing w:line="24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2017年我单位无下属事业单位。</w:t>
      </w:r>
    </w:p>
    <w:p w:rsidR="00826724" w:rsidRDefault="00C4111E">
      <w:pPr>
        <w:adjustRightInd w:val="0"/>
        <w:snapToGrid w:val="0"/>
        <w:spacing w:line="240" w:lineRule="auto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2、资产负债情况分析</w:t>
      </w:r>
    </w:p>
    <w:p w:rsidR="00826724" w:rsidRDefault="00C4111E">
      <w:pPr>
        <w:adjustRightInd w:val="0"/>
        <w:snapToGrid w:val="0"/>
        <w:spacing w:line="240" w:lineRule="auto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2017年度我单位总资产2057.8万元，总负债310.5万元，资产负债率15%，较上年相比减少15个百分点。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体现为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资产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增加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26724" w:rsidRDefault="00C4111E">
      <w:pPr>
        <w:numPr>
          <w:ilvl w:val="0"/>
          <w:numId w:val="9"/>
        </w:numPr>
        <w:adjustRightInd w:val="0"/>
        <w:snapToGrid w:val="0"/>
        <w:spacing w:line="240" w:lineRule="auto"/>
        <w:jc w:val="both"/>
        <w:rPr>
          <w:rFonts w:ascii="新宋体" w:eastAsia="新宋体" w:hAnsi="新宋体" w:cs="新宋体"/>
          <w:sz w:val="32"/>
          <w:szCs w:val="32"/>
        </w:rPr>
      </w:pPr>
      <w:proofErr w:type="spellStart"/>
      <w:r>
        <w:rPr>
          <w:rFonts w:ascii="新宋体" w:eastAsia="新宋体" w:hAnsi="新宋体" w:cs="新宋体" w:hint="eastAsia"/>
          <w:sz w:val="32"/>
          <w:szCs w:val="32"/>
        </w:rPr>
        <w:t>其他需要说明的问题</w:t>
      </w:r>
      <w:proofErr w:type="spellEnd"/>
    </w:p>
    <w:p w:rsidR="00826724" w:rsidRDefault="00C4111E">
      <w:pPr>
        <w:adjustRightInd w:val="0"/>
        <w:snapToGrid w:val="0"/>
        <w:spacing w:line="240" w:lineRule="auto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我部门不涉及《政府性基金预算财政拨款收入支出决算表》 和《国有资本经营预算财政拨款收入支出决算表》。</w:t>
      </w:r>
    </w:p>
    <w:p w:rsidR="00826724" w:rsidRDefault="00826724">
      <w:pPr>
        <w:adjustRightInd w:val="0"/>
        <w:snapToGrid w:val="0"/>
        <w:spacing w:line="240" w:lineRule="auto"/>
        <w:ind w:firstLineChars="690" w:firstLine="1380"/>
        <w:jc w:val="both"/>
        <w:rPr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826724" w:rsidRDefault="00826724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826724" w:rsidRDefault="00826724">
      <w:pPr>
        <w:spacing w:before="50"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  <w:sectPr w:rsidR="00826724">
          <w:pgSz w:w="11920" w:h="16840"/>
          <w:pgMar w:top="1580" w:right="1360" w:bottom="280" w:left="1360" w:header="720" w:footer="720" w:gutter="0"/>
          <w:cols w:space="720"/>
        </w:sectPr>
      </w:pPr>
    </w:p>
    <w:p w:rsidR="00826724" w:rsidRDefault="00C4111E">
      <w:pPr>
        <w:adjustRightInd w:val="0"/>
        <w:snapToGrid w:val="0"/>
        <w:spacing w:line="240" w:lineRule="auto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lang w:eastAsia="zh-CN"/>
        </w:rPr>
        <w:lastRenderedPageBreak/>
        <w:t>第四部分  名词解释</w:t>
      </w:r>
    </w:p>
    <w:p w:rsidR="00826724" w:rsidRDefault="00826724">
      <w:pPr>
        <w:adjustRightInd w:val="0"/>
        <w:snapToGrid w:val="0"/>
        <w:spacing w:line="240" w:lineRule="auto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  <w:lang w:eastAsia="zh-CN"/>
        </w:rPr>
      </w:pPr>
    </w:p>
    <w:p w:rsidR="00826724" w:rsidRDefault="00C4111E">
      <w:pPr>
        <w:numPr>
          <w:ilvl w:val="0"/>
          <w:numId w:val="10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财政拨款收入：本年度从本级财政部门取得的财政拨款，包括一般公共预算财政拨款和政府性基金预算财政拨款。 </w:t>
      </w:r>
    </w:p>
    <w:p w:rsidR="00826724" w:rsidRDefault="00C4111E">
      <w:pPr>
        <w:numPr>
          <w:ilvl w:val="0"/>
          <w:numId w:val="10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事业收入：指事业单位开展专业业务活动及辅助活动所 取得的收入。</w:t>
      </w:r>
    </w:p>
    <w:p w:rsidR="00826724" w:rsidRDefault="00C4111E">
      <w:pPr>
        <w:numPr>
          <w:ilvl w:val="0"/>
          <w:numId w:val="10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其他收入：指除上述“财政拨款收入”、“事业收入”、 “经营收入”等以外的收入。</w:t>
      </w:r>
    </w:p>
    <w:p w:rsidR="00826724" w:rsidRDefault="00C4111E">
      <w:pPr>
        <w:numPr>
          <w:ilvl w:val="0"/>
          <w:numId w:val="10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用事业基金弥补收支差额：指事业单位在用当年的“财 政拨款收入”、“财政拨款结转和结余资金”、“事业收入”、“经营收入”、“其他收入”不足以安排当年支出的情况下，使用以前年 度积累的事业基金（事业单位当年收支相抵后按国家规定提取、用于弥补以后年度收支差额的基金）弥补本年度收支缺口的资金。</w:t>
      </w:r>
    </w:p>
    <w:p w:rsidR="00826724" w:rsidRDefault="00C4111E">
      <w:pPr>
        <w:numPr>
          <w:ilvl w:val="0"/>
          <w:numId w:val="10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年初结转和结余：指以前年度尚未完成、结转到本年仍 按原规定用途继续使用的资金，或项目已完成等产生的结余资金。</w:t>
      </w:r>
    </w:p>
    <w:p w:rsidR="00826724" w:rsidRDefault="00C4111E">
      <w:pPr>
        <w:numPr>
          <w:ilvl w:val="0"/>
          <w:numId w:val="10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结余分配：指事业单位按照事业单位会计制度的规定从 非财政补助结余中分配的事业基金和职工福利基金等。</w:t>
      </w:r>
    </w:p>
    <w:p w:rsidR="00826724" w:rsidRDefault="00C4111E">
      <w:pPr>
        <w:numPr>
          <w:ilvl w:val="0"/>
          <w:numId w:val="10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年末结转和结余：指单位按有关规定结转到下年或以后 年度继续使用的资金，或项目已完成等产生的结余资金。</w:t>
      </w:r>
    </w:p>
    <w:p w:rsidR="00826724" w:rsidRDefault="00C4111E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八、基本支出：填列单位为保障机构正常运转、完成日常工 作任务而发生的各项支出。</w:t>
      </w:r>
    </w:p>
    <w:p w:rsidR="00826724" w:rsidRDefault="00C4111E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九、项目支出：填列单位为完成特定的行政工作任务或事业 发展目标，在基本支出之外发生的各项支出。</w:t>
      </w:r>
    </w:p>
    <w:p w:rsidR="00826724" w:rsidRDefault="00C4111E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十、基本建设支出：填列由本级发展与改革部门集中安排的 用于购置固定资产、战略性和应急性储备、土地和无形资产，以及购建基础设施、大型修缮所发生的一般公共预算财政拨款支出，不包括政府性基金、财政专户管理资金以及各类拼盘自筹资金等。</w:t>
      </w:r>
    </w:p>
    <w:p w:rsidR="00826724" w:rsidRDefault="00C4111E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十一、其他资本性支出：填列由各级非发展与改革部门集中 安排的用于购置固定资产、战备性和应急性储备、土地和无形资产，以及购建基础设施、大型修缮和财政支持企业更新改造所发 生的支出。</w:t>
      </w:r>
    </w:p>
    <w:p w:rsidR="00826724" w:rsidRDefault="00C4111E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十二、“三公”经费：指部门用财政拨款安排的因公出国（境） 费、公务用车购置及运行费和公务接待费。其中，因公出国（境） 费反映单位公务出国（境）的国际旅费、国外城市间交通费、住宿费、伙食费、培训费、公杂费等支出；公务用车购置及运行费 反映单位公务用车购置支出（含车辆购置税）及租用费、燃料费、维修费、过路过桥费、保险费、安全奖励费用等支出；公务接待 费反映单位按规定开支的各类公务接待（含外宾接待）支出。</w:t>
      </w:r>
    </w:p>
    <w:p w:rsidR="00826724" w:rsidRDefault="00C4111E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十三、其他交通费用：填列单位除公务用车运行维护费以外 的其他交通费用。如飞机、船舶等的燃料费、维修费、过桥过路 38 费、保险费、出租车费用、公务交通补贴等。</w:t>
      </w:r>
    </w:p>
    <w:p w:rsidR="00826724" w:rsidRDefault="00C4111E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十四、公务用车购置：填列单位公务用车车辆购置支出（含 车辆购置税）。</w:t>
      </w:r>
    </w:p>
    <w:p w:rsidR="00826724" w:rsidRDefault="00C4111E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十五、其他交通工具购置：填列单位除公务用车外的其他各 类交通工具（如船舶、飞机）购置支出（含车辆购置税）。</w:t>
      </w:r>
    </w:p>
    <w:p w:rsidR="00826724" w:rsidRDefault="00C4111E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十六、机关运行经费：指为保障行政单位（包括参照公务员 法管理的事业单位）运行用于购买货物和服务的各项资金，包括 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p w:rsidR="00826724" w:rsidRDefault="00826724">
      <w:pPr>
        <w:tabs>
          <w:tab w:val="left" w:pos="4800"/>
        </w:tabs>
        <w:spacing w:after="0" w:line="528" w:lineRule="exact"/>
        <w:ind w:right="-20"/>
        <w:rPr>
          <w:rFonts w:ascii="微软雅黑" w:eastAsia="微软雅黑" w:hAnsi="微软雅黑" w:cs="微软雅黑"/>
          <w:sz w:val="36"/>
          <w:szCs w:val="36"/>
          <w:lang w:eastAsia="zh-CN"/>
        </w:rPr>
      </w:pPr>
    </w:p>
    <w:p w:rsidR="00826724" w:rsidRDefault="00826724">
      <w:pPr>
        <w:spacing w:before="7" w:after="0" w:line="160" w:lineRule="exact"/>
        <w:rPr>
          <w:sz w:val="16"/>
          <w:szCs w:val="16"/>
          <w:lang w:eastAsia="zh-CN"/>
        </w:rPr>
      </w:pPr>
    </w:p>
    <w:p w:rsidR="00826724" w:rsidRDefault="00826724">
      <w:pPr>
        <w:spacing w:after="0" w:line="240" w:lineRule="auto"/>
        <w:ind w:right="-20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sectPr w:rsidR="00826724" w:rsidSect="00826724">
      <w:pgSz w:w="11920" w:h="16840"/>
      <w:pgMar w:top="1580" w:right="1680" w:bottom="280" w:left="136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E1" w:rsidRDefault="000B35E1" w:rsidP="00C4111E">
      <w:pPr>
        <w:spacing w:after="0" w:line="240" w:lineRule="auto"/>
      </w:pPr>
      <w:r>
        <w:separator/>
      </w:r>
    </w:p>
  </w:endnote>
  <w:endnote w:type="continuationSeparator" w:id="0">
    <w:p w:rsidR="000B35E1" w:rsidRDefault="000B35E1" w:rsidP="00C4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E1" w:rsidRDefault="000B35E1" w:rsidP="00C4111E">
      <w:pPr>
        <w:spacing w:after="0" w:line="240" w:lineRule="auto"/>
      </w:pPr>
      <w:r>
        <w:separator/>
      </w:r>
    </w:p>
  </w:footnote>
  <w:footnote w:type="continuationSeparator" w:id="0">
    <w:p w:rsidR="000B35E1" w:rsidRDefault="000B35E1" w:rsidP="00C41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504D12"/>
    <w:multiLevelType w:val="singleLevel"/>
    <w:tmpl w:val="DE504D12"/>
    <w:lvl w:ilvl="0">
      <w:start w:val="1"/>
      <w:numFmt w:val="chineseCounting"/>
      <w:suff w:val="nothing"/>
      <w:lvlText w:val="（%1）"/>
      <w:lvlJc w:val="left"/>
      <w:pPr>
        <w:ind w:left="320" w:firstLine="0"/>
      </w:pPr>
      <w:rPr>
        <w:rFonts w:hint="eastAsia"/>
      </w:rPr>
    </w:lvl>
  </w:abstractNum>
  <w:abstractNum w:abstractNumId="1">
    <w:nsid w:val="2BEB69F9"/>
    <w:multiLevelType w:val="singleLevel"/>
    <w:tmpl w:val="2BEB69F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9B626B5"/>
    <w:multiLevelType w:val="singleLevel"/>
    <w:tmpl w:val="59B626B5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9F7D989"/>
    <w:multiLevelType w:val="singleLevel"/>
    <w:tmpl w:val="59F7D989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9F81127"/>
    <w:multiLevelType w:val="singleLevel"/>
    <w:tmpl w:val="59F81127"/>
    <w:lvl w:ilvl="0">
      <w:start w:val="4"/>
      <w:numFmt w:val="chineseCounting"/>
      <w:suff w:val="nothing"/>
      <w:lvlText w:val="第%1部"/>
      <w:lvlJc w:val="left"/>
    </w:lvl>
  </w:abstractNum>
  <w:abstractNum w:abstractNumId="5">
    <w:nsid w:val="5B6C198B"/>
    <w:multiLevelType w:val="singleLevel"/>
    <w:tmpl w:val="5B6C198B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B6C1E0D"/>
    <w:multiLevelType w:val="singleLevel"/>
    <w:tmpl w:val="5B6C1E0D"/>
    <w:lvl w:ilvl="0">
      <w:start w:val="6"/>
      <w:numFmt w:val="chineseCounting"/>
      <w:suff w:val="nothing"/>
      <w:lvlText w:val="（%1）"/>
      <w:lvlJc w:val="left"/>
    </w:lvl>
  </w:abstractNum>
  <w:abstractNum w:abstractNumId="7">
    <w:nsid w:val="5B6C23F3"/>
    <w:multiLevelType w:val="singleLevel"/>
    <w:tmpl w:val="5B6C23F3"/>
    <w:lvl w:ilvl="0">
      <w:start w:val="8"/>
      <w:numFmt w:val="chineseCounting"/>
      <w:suff w:val="nothing"/>
      <w:lvlText w:val="%1、"/>
      <w:lvlJc w:val="left"/>
    </w:lvl>
  </w:abstractNum>
  <w:abstractNum w:abstractNumId="8">
    <w:nsid w:val="5B6C24C3"/>
    <w:multiLevelType w:val="singleLevel"/>
    <w:tmpl w:val="5B6C24C3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77F4BD48"/>
    <w:multiLevelType w:val="singleLevel"/>
    <w:tmpl w:val="77F4BD4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noPunctuationKerning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3D5331"/>
    <w:rsid w:val="000B35E1"/>
    <w:rsid w:val="000C2829"/>
    <w:rsid w:val="001063AA"/>
    <w:rsid w:val="00154319"/>
    <w:rsid w:val="00210105"/>
    <w:rsid w:val="003D5331"/>
    <w:rsid w:val="00414497"/>
    <w:rsid w:val="0048588B"/>
    <w:rsid w:val="005419E3"/>
    <w:rsid w:val="00656A75"/>
    <w:rsid w:val="006A5239"/>
    <w:rsid w:val="00717F6E"/>
    <w:rsid w:val="007D4629"/>
    <w:rsid w:val="008232EB"/>
    <w:rsid w:val="00826724"/>
    <w:rsid w:val="00867B2D"/>
    <w:rsid w:val="00892003"/>
    <w:rsid w:val="00901491"/>
    <w:rsid w:val="009E153A"/>
    <w:rsid w:val="009F4679"/>
    <w:rsid w:val="00A93628"/>
    <w:rsid w:val="00AD6960"/>
    <w:rsid w:val="00BE1236"/>
    <w:rsid w:val="00C4111E"/>
    <w:rsid w:val="00C83D64"/>
    <w:rsid w:val="00CB5951"/>
    <w:rsid w:val="00D354FA"/>
    <w:rsid w:val="00D37583"/>
    <w:rsid w:val="00DC2AE8"/>
    <w:rsid w:val="00DE6092"/>
    <w:rsid w:val="00EB6E80"/>
    <w:rsid w:val="00F47171"/>
    <w:rsid w:val="00F71133"/>
    <w:rsid w:val="00FB4660"/>
    <w:rsid w:val="01873B56"/>
    <w:rsid w:val="023B3C9E"/>
    <w:rsid w:val="034D2244"/>
    <w:rsid w:val="04241040"/>
    <w:rsid w:val="045C06B7"/>
    <w:rsid w:val="04E41C9E"/>
    <w:rsid w:val="08826CDA"/>
    <w:rsid w:val="08B23943"/>
    <w:rsid w:val="09EF2F09"/>
    <w:rsid w:val="0A103BCC"/>
    <w:rsid w:val="0B024031"/>
    <w:rsid w:val="0C3D58D2"/>
    <w:rsid w:val="0D5D17B7"/>
    <w:rsid w:val="0DE27AA9"/>
    <w:rsid w:val="12305409"/>
    <w:rsid w:val="124B2FC6"/>
    <w:rsid w:val="168D5716"/>
    <w:rsid w:val="17106314"/>
    <w:rsid w:val="171624BB"/>
    <w:rsid w:val="182D47FA"/>
    <w:rsid w:val="1B873521"/>
    <w:rsid w:val="1C3D2D6D"/>
    <w:rsid w:val="1C610246"/>
    <w:rsid w:val="1D8C6F1E"/>
    <w:rsid w:val="1EB1756E"/>
    <w:rsid w:val="1F80217B"/>
    <w:rsid w:val="20A85D7B"/>
    <w:rsid w:val="220B6F0E"/>
    <w:rsid w:val="22793CB2"/>
    <w:rsid w:val="2429638D"/>
    <w:rsid w:val="263E44ED"/>
    <w:rsid w:val="26596B48"/>
    <w:rsid w:val="27437A99"/>
    <w:rsid w:val="28A9319D"/>
    <w:rsid w:val="29375A3B"/>
    <w:rsid w:val="2D330F0C"/>
    <w:rsid w:val="2DCA427F"/>
    <w:rsid w:val="2EBD75E6"/>
    <w:rsid w:val="2FC94BB8"/>
    <w:rsid w:val="311015B7"/>
    <w:rsid w:val="324E25A5"/>
    <w:rsid w:val="340E5B99"/>
    <w:rsid w:val="34E86A49"/>
    <w:rsid w:val="36225913"/>
    <w:rsid w:val="3933559C"/>
    <w:rsid w:val="3AA56C1C"/>
    <w:rsid w:val="3B363C59"/>
    <w:rsid w:val="3B48565B"/>
    <w:rsid w:val="3BF112B8"/>
    <w:rsid w:val="3E3C1543"/>
    <w:rsid w:val="400C45DC"/>
    <w:rsid w:val="41C226D8"/>
    <w:rsid w:val="42D368E1"/>
    <w:rsid w:val="44E82FBE"/>
    <w:rsid w:val="44F55651"/>
    <w:rsid w:val="46664B00"/>
    <w:rsid w:val="478576AB"/>
    <w:rsid w:val="48993B88"/>
    <w:rsid w:val="48F82169"/>
    <w:rsid w:val="49370D7E"/>
    <w:rsid w:val="4A611FB8"/>
    <w:rsid w:val="4A713D32"/>
    <w:rsid w:val="4AC71487"/>
    <w:rsid w:val="4ACE5158"/>
    <w:rsid w:val="4BDA43E6"/>
    <w:rsid w:val="4BFF0883"/>
    <w:rsid w:val="4EC11777"/>
    <w:rsid w:val="4EC77CEE"/>
    <w:rsid w:val="505B41D9"/>
    <w:rsid w:val="508D15C6"/>
    <w:rsid w:val="51740C2B"/>
    <w:rsid w:val="524C38DC"/>
    <w:rsid w:val="525B1D59"/>
    <w:rsid w:val="56BB1520"/>
    <w:rsid w:val="57255DCD"/>
    <w:rsid w:val="5887293E"/>
    <w:rsid w:val="5A4D2318"/>
    <w:rsid w:val="5A5D76FC"/>
    <w:rsid w:val="5A7715B7"/>
    <w:rsid w:val="5BD66845"/>
    <w:rsid w:val="5C2437DD"/>
    <w:rsid w:val="5C9B347A"/>
    <w:rsid w:val="5F9C4698"/>
    <w:rsid w:val="61D47D9D"/>
    <w:rsid w:val="628C384E"/>
    <w:rsid w:val="62A15F6C"/>
    <w:rsid w:val="634461C5"/>
    <w:rsid w:val="63807E38"/>
    <w:rsid w:val="64520033"/>
    <w:rsid w:val="6532755A"/>
    <w:rsid w:val="65B13405"/>
    <w:rsid w:val="672562CC"/>
    <w:rsid w:val="67556984"/>
    <w:rsid w:val="6EB42E90"/>
    <w:rsid w:val="6F0E21B7"/>
    <w:rsid w:val="6FE65D8A"/>
    <w:rsid w:val="71BB0C07"/>
    <w:rsid w:val="721E0A95"/>
    <w:rsid w:val="731D06FD"/>
    <w:rsid w:val="732906E9"/>
    <w:rsid w:val="73602764"/>
    <w:rsid w:val="73AB67AD"/>
    <w:rsid w:val="73F76606"/>
    <w:rsid w:val="74BE5CEE"/>
    <w:rsid w:val="759C3147"/>
    <w:rsid w:val="75C46B00"/>
    <w:rsid w:val="75F518DF"/>
    <w:rsid w:val="770E364D"/>
    <w:rsid w:val="77627ECB"/>
    <w:rsid w:val="78556B74"/>
    <w:rsid w:val="7AEC1EAA"/>
    <w:rsid w:val="7D3B00B0"/>
    <w:rsid w:val="7D53385B"/>
    <w:rsid w:val="7D86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24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26724"/>
    <w:pPr>
      <w:spacing w:beforeAutospacing="1" w:after="0" w:afterAutospacing="1"/>
    </w:pPr>
    <w:rPr>
      <w:rFonts w:cs="Times New Roman"/>
      <w:sz w:val="24"/>
      <w:lang w:eastAsia="zh-CN"/>
    </w:rPr>
  </w:style>
  <w:style w:type="table" w:styleId="a4">
    <w:name w:val="Table Grid"/>
    <w:basedOn w:val="a1"/>
    <w:qFormat/>
    <w:rsid w:val="008267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1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4111E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C4111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4111E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DC2AE8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2AE8"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771</Words>
  <Characters>4399</Characters>
  <Application>Microsoft Office Word</Application>
  <DocSecurity>0</DocSecurity>
  <Lines>36</Lines>
  <Paragraphs>10</Paragraphs>
  <ScaleCrop>false</ScaleCrop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汇编.doc</dc:title>
  <dc:creator>lenovo</dc:creator>
  <cp:lastModifiedBy>Administrator</cp:lastModifiedBy>
  <cp:revision>41</cp:revision>
  <dcterms:created xsi:type="dcterms:W3CDTF">2017-08-23T09:01:00Z</dcterms:created>
  <dcterms:modified xsi:type="dcterms:W3CDTF">2018-10-29T07:55:00Z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2017-08-23T00:00:00Z</vt:filetime>
  </property>
  <property fmtid="{D5CDD505-2E9C-101B-9397-08002B2CF9AE}" pid="4" name="KSOProductBuildVer">
    <vt:lpwstr>2052-10.1.0.7401</vt:lpwstr>
  </property>
</Properties>
</file>