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both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5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5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5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南宫市大屯乡卫生院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a5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5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10</w:t>
      </w:r>
      <w:r>
        <w:rPr>
          <w:rStyle w:val="a5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6F1A34" w:rsidRDefault="006F1A3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F1A34" w:rsidRDefault="006F1A3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F1A34" w:rsidRDefault="006F1A3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F1A34" w:rsidRDefault="006F1A3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6F1A34" w:rsidRDefault="00DC46E6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6F1A34" w:rsidRDefault="00DC46E6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6F1A34" w:rsidRDefault="00DC46E6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南宫市大屯乡卫生院</w:t>
      </w:r>
      <w:r>
        <w:rPr>
          <w:rFonts w:eastAsia="黑体" w:cs="宋体" w:hint="eastAsia"/>
          <w:kern w:val="0"/>
          <w:sz w:val="32"/>
          <w:szCs w:val="32"/>
        </w:rPr>
        <w:t>概况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主要职能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部门组成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</w:t>
      </w:r>
      <w:r>
        <w:rPr>
          <w:rFonts w:eastAsia="黑体" w:cs="宋体" w:hint="eastAsia"/>
          <w:kern w:val="0"/>
          <w:sz w:val="32"/>
          <w:szCs w:val="32"/>
        </w:rPr>
        <w:t>、</w:t>
      </w:r>
      <w:r>
        <w:rPr>
          <w:rFonts w:eastAsia="黑体" w:cs="宋体" w:hint="eastAsia"/>
          <w:kern w:val="0"/>
          <w:sz w:val="32"/>
          <w:szCs w:val="32"/>
        </w:rPr>
        <w:t>南宫市大屯乡卫生院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一般公共预算财政拨款收入支出决算表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一般公共预算财政拨款基本支出决算经济分类表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政府性基金预算财政拨款收入支出决算表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八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国有资本经营预算财政拨款收入支出决算表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九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6F1A34" w:rsidRDefault="00DC46E6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十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政府采购情况表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</w:t>
      </w:r>
      <w:r>
        <w:rPr>
          <w:rFonts w:eastAsia="黑体" w:cs="宋体" w:hint="eastAsia"/>
          <w:kern w:val="0"/>
          <w:sz w:val="32"/>
          <w:szCs w:val="32"/>
        </w:rPr>
        <w:t>、</w:t>
      </w:r>
      <w:r>
        <w:rPr>
          <w:rFonts w:eastAsia="黑体" w:cs="宋体" w:hint="eastAsia"/>
          <w:kern w:val="0"/>
          <w:sz w:val="32"/>
          <w:szCs w:val="32"/>
        </w:rPr>
        <w:t>南宫市大屯乡卫生院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收入支出决算总体情况说明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财政拨款收入支出决算总体情况说明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预算绩效管理工作开展情况说明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其他重要事项的说明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 xml:space="preserve">        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6F1A34" w:rsidRDefault="00DC46E6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6F1A34" w:rsidRDefault="00DC46E6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南宫市大屯乡卫生院部门概况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6F1A34" w:rsidRDefault="00DC46E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能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南宫市大屯乡卫生院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职能配置、内设机构和人员编制方案》规定，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南宫市大屯乡卫生院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的主要职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是：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负责本乡内人民群众常见病多发病诊疗工作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实施基本药物的采购、使用的政策规定，实行药品零差价销售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负责辖区内标准化卫生室管理工作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实行新型农村合作医疗门诊统筹及住院报销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负责社区公共卫生、妇幼保健、免疫规划的综合管理和实施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负责反馈法定传染病疫情信息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负责组织实施突发公共卫生事件预防控制与应急处置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负责督察饮用水、食品、药品的卫生安全监督管理，负责传染病防治监督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指导本乡内医务人员技术资格培训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二、部门组成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南宫市大屯乡卫生院为财政补助事业单位，在职职工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人，退休人员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人，本辖区内共有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个卫生室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left"/>
        <w:rPr>
          <w:rFonts w:asciiTheme="majorEastAsia" w:eastAsiaTheme="majorEastAsia" w:hAnsiTheme="majorEastAsia" w:cstheme="majorEastAsia"/>
          <w:b/>
          <w:bCs/>
          <w:kern w:val="0"/>
          <w:sz w:val="32"/>
          <w:szCs w:val="32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F1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年部门决算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表</w:t>
      </w:r>
    </w:p>
    <w:p w:rsidR="006F1A34" w:rsidRDefault="006F1A3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F1A34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457690" cy="6833235"/>
            <wp:effectExtent l="0" t="0" r="1016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690" cy="68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F1A34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6F1A34" w:rsidRDefault="006F1A34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967595" cy="6179820"/>
            <wp:effectExtent l="0" t="0" r="14605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759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970135" cy="5860415"/>
            <wp:effectExtent l="0" t="0" r="12065" b="6985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0135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902190" cy="6836410"/>
            <wp:effectExtent l="0" t="0" r="3810" b="254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2190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342755" cy="5475605"/>
            <wp:effectExtent l="0" t="0" r="10795" b="1079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755" cy="5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964420" cy="5874385"/>
            <wp:effectExtent l="0" t="0" r="17780" b="12065"/>
            <wp:docPr id="16" name="图片 1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42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964420" cy="5196840"/>
            <wp:effectExtent l="0" t="0" r="17780" b="3810"/>
            <wp:docPr id="17" name="图片 1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42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DC46E6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此表为空表列示</w:t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962515" cy="6224270"/>
            <wp:effectExtent l="0" t="0" r="635" b="5080"/>
            <wp:docPr id="18" name="图片 1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515" cy="622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DC46E6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此表为空表列示</w:t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968230" cy="5347970"/>
            <wp:effectExtent l="0" t="0" r="13970" b="5080"/>
            <wp:docPr id="19" name="图片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23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9123680" cy="5750560"/>
            <wp:effectExtent l="0" t="0" r="1270" b="2540"/>
            <wp:docPr id="20" name="图片 2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680" cy="57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34" w:rsidRDefault="00DC46E6">
      <w:pPr>
        <w:widowControl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此表为空表列示</w:t>
      </w: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6F1A34" w:rsidRDefault="006F1A34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6F1A34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6F1A34" w:rsidRDefault="00DC46E6"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第三部分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年部门决算情况说明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6F1A34" w:rsidRDefault="00DC46E6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6F1A34" w:rsidRDefault="006F1A34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度预算收入为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万元，其中：医疗卫生支出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231.09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万元，基本公共卫生支出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87.95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万元，减幅了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29.6%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，主要原因是事业收入减少，事业收入减少是门诊和住院人次较上年度减少，财政拨款较上年度增加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，财政拨款收入增加主要是退休人员经费和基本公卫经费增加。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年年末结转和结余为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万元，上下年度支出对比持平，无增减变化。</w:t>
      </w:r>
    </w:p>
    <w:p w:rsidR="006F1A34" w:rsidRDefault="00DC46E6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6F1A34" w:rsidRDefault="006F1A3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，主要是基本公卫经费增加。事业收入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180.01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万元，其他收入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102.7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，主要是人员经费和基本公卫经费增加。</w:t>
      </w:r>
    </w:p>
    <w:p w:rsidR="006F1A34" w:rsidRDefault="00DC46E6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6F1A34" w:rsidRDefault="006F1A3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，主要是基本公共卫生经费增加。</w:t>
      </w: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102.70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，主要是人员经费和基本公卫经费增加。</w:t>
      </w: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年年初预算支出为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万元，其中：医疗卫生支出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231.09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万元，基本公共卫生支出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万元，支出决算按照支出性质情况：医疗卫生支出：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231.09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万元，基本公共卫生支出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6F1A34" w:rsidRDefault="006F1A34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6F1A34" w:rsidRDefault="006F1A3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年度财政拨款收入预算安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排为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万元，财政拨款预算支出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万元，其中：医疗卫生支出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50.41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万元，基本公共卫生支出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年度财政拨款预算安排支出增加了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13.4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万元，增幅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，主要是人员经费和基本公共卫生经费增加。</w:t>
      </w:r>
    </w:p>
    <w:p w:rsidR="006F1A34" w:rsidRDefault="00DC46E6">
      <w:pPr>
        <w:widowControl/>
        <w:numPr>
          <w:ilvl w:val="0"/>
          <w:numId w:val="4"/>
        </w:numPr>
        <w:adjustRightInd w:val="0"/>
        <w:snapToGrid w:val="0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6F1A34" w:rsidRDefault="00DC46E6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收入支出与预算对比分析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102.70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万元，支出决算按照支出性质情况：医疗卫生支出：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231.09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万元，基本公共卫生支出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万元。按照经济分类情况：工资福利支出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72.36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万元，商品和服务支出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212.87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万元，对个人和家庭的补助支出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6F1A34" w:rsidRDefault="00DC46E6">
      <w:pPr>
        <w:widowControl/>
        <w:numPr>
          <w:ilvl w:val="0"/>
          <w:numId w:val="4"/>
        </w:numPr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万元，其中：一般公共预算收入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116.10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；事业收入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180.01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；其他收入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总收入较上年度减少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87.95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29.6%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，主要是事业收入减少。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年度决算总支出为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296.78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万元，其中：医疗卫生支出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231.09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78%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；基本公共卫生支出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65.69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22%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6F1A34" w:rsidRDefault="00DC46E6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年末结转和结余为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上下年度支出对比持平，无增减变化。</w:t>
      </w:r>
    </w:p>
    <w:p w:rsidR="006F1A34" w:rsidRDefault="00DC46E6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lastRenderedPageBreak/>
        <w:t>“三公”经费支出决算情况</w:t>
      </w:r>
    </w:p>
    <w:p w:rsidR="006F1A34" w:rsidRDefault="00DC46E6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</w:t>
      </w:r>
    </w:p>
    <w:p w:rsidR="006F1A34" w:rsidRDefault="00DC46E6">
      <w:pPr>
        <w:widowControl/>
        <w:adjustRightInd w:val="0"/>
        <w:snapToGrid w:val="0"/>
        <w:ind w:firstLineChars="200"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我单位无“三公”经费相关支出</w:t>
      </w:r>
    </w:p>
    <w:p w:rsidR="006F1A34" w:rsidRDefault="00DC46E6">
      <w:pPr>
        <w:pStyle w:val="a3"/>
        <w:widowControl/>
        <w:numPr>
          <w:ilvl w:val="0"/>
          <w:numId w:val="7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6F1A34" w:rsidRDefault="00DC46E6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总体情况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年，我单位紧紧围绕上级卫计局及有关部门决策部署，安排各项资金，强力推进医疗服务及基本公共卫生服务开展，全力为辖区广大群众进行服务。</w:t>
      </w:r>
    </w:p>
    <w:p w:rsidR="006F1A34" w:rsidRDefault="00DC46E6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6F1A34" w:rsidRDefault="00DC46E6" w:rsidP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Chars="200" w:left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我单位进行了预算绩效评价。绩效评价结果：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年度预算项目立项符合相关管理规定，绩效目标合理，绩效指标清晰，表述准确。</w:t>
      </w:r>
    </w:p>
    <w:p w:rsidR="006F1A34" w:rsidRDefault="00DC46E6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部分整体绩效目标完成情况：</w:t>
      </w:r>
    </w:p>
    <w:p w:rsidR="006F1A34" w:rsidRDefault="00DC46E6" w:rsidP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Chars="200" w:left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项目业务管理制度较健全，业务监控有效性较好：财务管理制度规范，并建立了相应的财务审核及监控措施和手段，内部控制严格有效；项目任务完成质量较好，具有时效性；项目绩效成果很好，社会效益显著。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6F1A34" w:rsidRDefault="006F1A3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我单位无相关情况</w:t>
      </w:r>
    </w:p>
    <w:p w:rsidR="006F1A34" w:rsidRDefault="00DC46E6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（二）培训费支出情况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我单位无相关情况</w:t>
      </w:r>
    </w:p>
    <w:p w:rsidR="006F1A34" w:rsidRDefault="00DC46E6">
      <w:pPr>
        <w:numPr>
          <w:ilvl w:val="0"/>
          <w:numId w:val="9"/>
        </w:numPr>
        <w:tabs>
          <w:tab w:val="left" w:pos="748"/>
        </w:tabs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</w:t>
      </w:r>
      <w:r>
        <w:rPr>
          <w:rFonts w:ascii="仿宋_GB2312" w:eastAsia="仿宋_GB2312" w:hAnsi="仿宋_GB2312" w:cs="仿宋_GB2312" w:hint="eastAsia"/>
          <w:sz w:val="32"/>
          <w:szCs w:val="32"/>
        </w:rPr>
        <w:t>况</w:t>
      </w:r>
    </w:p>
    <w:p w:rsidR="006F1A34" w:rsidRDefault="00DC46E6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我单位为事业单位，无需填报机关运行经费情况。</w:t>
      </w:r>
    </w:p>
    <w:p w:rsidR="006F1A34" w:rsidRDefault="00DC46E6">
      <w:pPr>
        <w:numPr>
          <w:ilvl w:val="0"/>
          <w:numId w:val="9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我单位无相关情况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辆特种专用技术用车，</w:t>
      </w:r>
      <w:r>
        <w:rPr>
          <w:rFonts w:ascii="仿宋_GB2312" w:eastAsia="仿宋_GB2312" w:hAnsi="仿宋_GB2312" w:cs="仿宋_GB2312" w:hint="eastAsia"/>
          <w:sz w:val="32"/>
          <w:szCs w:val="32"/>
        </w:rPr>
        <w:t>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</w:t>
      </w:r>
      <w:r>
        <w:rPr>
          <w:rFonts w:ascii="仿宋_GB2312" w:eastAsia="仿宋_GB2312" w:hAnsi="仿宋_GB2312" w:cs="仿宋_GB2312" w:hint="eastAsia"/>
          <w:sz w:val="32"/>
          <w:szCs w:val="32"/>
        </w:rPr>
        <w:t>通用</w:t>
      </w:r>
      <w:r>
        <w:rPr>
          <w:rFonts w:ascii="仿宋_GB2312" w:eastAsia="仿宋_GB2312" w:hAnsi="仿宋_GB2312" w:cs="仿宋_GB2312" w:hint="eastAsia"/>
          <w:sz w:val="32"/>
          <w:szCs w:val="32"/>
        </w:rPr>
        <w:t>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万元以上的设备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>
        <w:rPr>
          <w:rFonts w:ascii="仿宋_GB2312" w:eastAsia="仿宋_GB2312" w:hAnsi="仿宋_GB2312" w:cs="仿宋_GB2312" w:hint="eastAsia"/>
          <w:sz w:val="32"/>
          <w:szCs w:val="32"/>
        </w:rPr>
        <w:t>481.99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>
        <w:rPr>
          <w:rFonts w:ascii="仿宋_GB2312" w:eastAsia="仿宋_GB2312" w:hAnsi="仿宋_GB2312" w:cs="仿宋_GB2312" w:hint="eastAsia"/>
          <w:sz w:val="32"/>
          <w:szCs w:val="32"/>
        </w:rPr>
        <w:t>408.95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145.66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263.29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万元，固定资产中，车辆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万元，房屋</w:t>
      </w:r>
      <w:r>
        <w:rPr>
          <w:rFonts w:ascii="仿宋_GB2312" w:eastAsia="仿宋_GB2312" w:hAnsi="仿宋_GB2312" w:cs="仿宋_GB2312" w:hint="eastAsia"/>
          <w:sz w:val="32"/>
          <w:szCs w:val="32"/>
        </w:rPr>
        <w:t>160.7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96.59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万元（主要包括通用设备、专用设备，办公家具及用具装具等）。</w:t>
      </w:r>
    </w:p>
    <w:p w:rsidR="006F1A34" w:rsidRDefault="00DC46E6">
      <w:pPr>
        <w:numPr>
          <w:ilvl w:val="0"/>
          <w:numId w:val="10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6F1A34" w:rsidRDefault="00DC46E6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6F1A34" w:rsidRDefault="00DC46E6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408.9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29.2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379.7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，原因是流动资产大幅减少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；负债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38.2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减幅为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原因是其他应付款大幅减少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；净资产减少了</w:t>
      </w:r>
      <w:r>
        <w:rPr>
          <w:rFonts w:ascii="仿宋_GB2312" w:eastAsia="仿宋_GB2312" w:hAnsi="仿宋_GB2312" w:cs="仿宋_GB2312" w:hint="eastAsia"/>
          <w:sz w:val="32"/>
          <w:szCs w:val="32"/>
        </w:rPr>
        <w:t>34.8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F1A34" w:rsidRDefault="00DC46E6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6F1A34" w:rsidRDefault="00DC46E6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408.9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29.2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万元，资产负债率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，较上年相比减少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个百分点。体现为</w:t>
      </w:r>
      <w:r>
        <w:rPr>
          <w:rFonts w:ascii="仿宋_GB2312" w:eastAsia="仿宋_GB2312" w:hAnsi="仿宋_GB2312" w:cs="仿宋_GB2312" w:hint="eastAsia"/>
          <w:sz w:val="32"/>
          <w:szCs w:val="32"/>
        </w:rPr>
        <w:t>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F1A34" w:rsidRDefault="00DC46E6">
      <w:pPr>
        <w:numPr>
          <w:ilvl w:val="0"/>
          <w:numId w:val="11"/>
        </w:num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6F1A34" w:rsidRDefault="00DC46E6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6F1A34" w:rsidRDefault="00DC46E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不涉及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国有资本经营预算财政拨款收入支出决算表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》及《政府采购情况表》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，因此</w:t>
      </w:r>
      <w:r>
        <w:rPr>
          <w:rFonts w:ascii="仿宋_GB2312" w:eastAsia="仿宋_GB2312" w:hAnsi="仿宋_GB2312" w:cs="仿宋_GB2312" w:hint="eastAsia"/>
          <w:sz w:val="32"/>
          <w:szCs w:val="32"/>
        </w:rPr>
        <w:t>均</w:t>
      </w:r>
      <w:r>
        <w:rPr>
          <w:rFonts w:ascii="仿宋_GB2312" w:eastAsia="仿宋_GB2312" w:hAnsi="仿宋_GB2312" w:cs="仿宋_GB2312" w:hint="eastAsia"/>
          <w:sz w:val="32"/>
          <w:szCs w:val="32"/>
        </w:rPr>
        <w:t>为空表。</w:t>
      </w: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DC46E6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第四部分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名词解释</w:t>
      </w:r>
    </w:p>
    <w:p w:rsidR="006F1A34" w:rsidRDefault="006F1A34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度积累的事业基金（事业单位当年收支相抵后按国家规定提取、用于弥补以后年度收支差额的基金）弥补本年度收支缺口的资金。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等。</w:t>
      </w:r>
    </w:p>
    <w:p w:rsidR="006F1A34" w:rsidRDefault="00DC46E6">
      <w:pPr>
        <w:numPr>
          <w:ilvl w:val="0"/>
          <w:numId w:val="12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年度继续使用的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资金，或项目已完成等产生的结余资金。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安排的用于购置固</w:t>
      </w:r>
      <w:r>
        <w:rPr>
          <w:rFonts w:ascii="仿宋_GB2312" w:eastAsia="仿宋_GB2312" w:hAnsi="仿宋_GB2312" w:cs="仿宋_GB2312" w:hint="eastAsia"/>
          <w:sz w:val="32"/>
          <w:szCs w:val="32"/>
        </w:rPr>
        <w:t>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反映单位公务用车购置支出（含车辆购置税）及租用费、燃料费、维修费、过路过桥费、保险费、安全奖励费用等支出；公务接待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38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费、保险费、出租车费用、公务交通补贴等。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6F1A34" w:rsidRDefault="00DC46E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十六、机关运行经费：指为保障行政单位（包括参照公务员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</w:t>
      </w:r>
      <w:r>
        <w:rPr>
          <w:rFonts w:ascii="仿宋_GB2312" w:eastAsia="仿宋_GB2312" w:hAnsi="仿宋_GB2312" w:cs="仿宋_GB2312" w:hint="eastAsia"/>
          <w:sz w:val="32"/>
          <w:szCs w:val="32"/>
        </w:rPr>
        <w:t>用材料以及一般设备购置费、办公用房水电费、办公用房取暖费、办公用房物业管理费、公务用车运行维护费以及其他费用。</w:t>
      </w:r>
    </w:p>
    <w:p w:rsidR="006F1A34" w:rsidRDefault="006F1A34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6F1A34" w:rsidRDefault="006F1A34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F1A34" w:rsidRDefault="006F1A34">
      <w:pPr>
        <w:adjustRightInd w:val="0"/>
        <w:snapToGrid w:val="0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6F1A34" w:rsidSect="006F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30D7B"/>
    <w:multiLevelType w:val="singleLevel"/>
    <w:tmpl w:val="C2130D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C5149DF"/>
    <w:multiLevelType w:val="singleLevel"/>
    <w:tmpl w:val="CC5149DF"/>
    <w:lvl w:ilvl="0">
      <w:start w:val="1"/>
      <w:numFmt w:val="decimal"/>
      <w:suff w:val="nothing"/>
      <w:lvlText w:val="%1、"/>
      <w:lvlJc w:val="left"/>
      <w:pPr>
        <w:ind w:left="800" w:firstLine="0"/>
      </w:pPr>
    </w:lvl>
  </w:abstractNum>
  <w:abstractNum w:abstractNumId="2">
    <w:nsid w:val="4CC39AA1"/>
    <w:multiLevelType w:val="singleLevel"/>
    <w:tmpl w:val="4CC39A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7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8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9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0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1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6F1A34"/>
    <w:rsid w:val="00DC46E6"/>
    <w:rsid w:val="010245D8"/>
    <w:rsid w:val="018F6D8B"/>
    <w:rsid w:val="05AF00D7"/>
    <w:rsid w:val="06194023"/>
    <w:rsid w:val="063A7ED7"/>
    <w:rsid w:val="066D430C"/>
    <w:rsid w:val="087310BB"/>
    <w:rsid w:val="08FF1A13"/>
    <w:rsid w:val="0A46448F"/>
    <w:rsid w:val="0AE74A9E"/>
    <w:rsid w:val="0B3C60D7"/>
    <w:rsid w:val="0B8F41AA"/>
    <w:rsid w:val="0CFA4734"/>
    <w:rsid w:val="0EF83D82"/>
    <w:rsid w:val="135F4004"/>
    <w:rsid w:val="13FA6BA0"/>
    <w:rsid w:val="154C251B"/>
    <w:rsid w:val="16A05755"/>
    <w:rsid w:val="171A1F1F"/>
    <w:rsid w:val="175354F6"/>
    <w:rsid w:val="178D0DA6"/>
    <w:rsid w:val="17931E45"/>
    <w:rsid w:val="1AAA4A96"/>
    <w:rsid w:val="1AAC0579"/>
    <w:rsid w:val="1B1B50D8"/>
    <w:rsid w:val="1B8703E5"/>
    <w:rsid w:val="1DD63E27"/>
    <w:rsid w:val="1E77403D"/>
    <w:rsid w:val="1F007FF1"/>
    <w:rsid w:val="20871085"/>
    <w:rsid w:val="242B68BD"/>
    <w:rsid w:val="249F7974"/>
    <w:rsid w:val="24D90E0E"/>
    <w:rsid w:val="27566061"/>
    <w:rsid w:val="288B507C"/>
    <w:rsid w:val="2C844552"/>
    <w:rsid w:val="2F0B693F"/>
    <w:rsid w:val="2F4F0B8E"/>
    <w:rsid w:val="307A4D17"/>
    <w:rsid w:val="317E0ED1"/>
    <w:rsid w:val="34C54356"/>
    <w:rsid w:val="370F2025"/>
    <w:rsid w:val="37B4371B"/>
    <w:rsid w:val="38105756"/>
    <w:rsid w:val="38555E14"/>
    <w:rsid w:val="38667CBA"/>
    <w:rsid w:val="38BF591C"/>
    <w:rsid w:val="3A8158CC"/>
    <w:rsid w:val="3DAC4792"/>
    <w:rsid w:val="3F6841AE"/>
    <w:rsid w:val="3FE7363B"/>
    <w:rsid w:val="42C678B3"/>
    <w:rsid w:val="43895888"/>
    <w:rsid w:val="46235E03"/>
    <w:rsid w:val="46E8600A"/>
    <w:rsid w:val="489D6011"/>
    <w:rsid w:val="4A03128D"/>
    <w:rsid w:val="4A6064BB"/>
    <w:rsid w:val="4E370D57"/>
    <w:rsid w:val="4E9D5EAE"/>
    <w:rsid w:val="4ECB12F4"/>
    <w:rsid w:val="4FB20045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6061FD6"/>
    <w:rsid w:val="663B14F5"/>
    <w:rsid w:val="670E2223"/>
    <w:rsid w:val="69156D2A"/>
    <w:rsid w:val="6C020FDF"/>
    <w:rsid w:val="6C0621AC"/>
    <w:rsid w:val="70012D2C"/>
    <w:rsid w:val="707740EF"/>
    <w:rsid w:val="712E06CF"/>
    <w:rsid w:val="72697372"/>
    <w:rsid w:val="731D0281"/>
    <w:rsid w:val="741B6D17"/>
    <w:rsid w:val="776C1C90"/>
    <w:rsid w:val="799D6C33"/>
    <w:rsid w:val="7BB02EA5"/>
    <w:rsid w:val="7DD95C49"/>
    <w:rsid w:val="7F3F5D19"/>
    <w:rsid w:val="7F6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A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1A3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F1A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F1A34"/>
    <w:rPr>
      <w:b/>
    </w:rPr>
  </w:style>
  <w:style w:type="character" w:styleId="a6">
    <w:name w:val="Hyperlink"/>
    <w:basedOn w:val="a0"/>
    <w:qFormat/>
    <w:rsid w:val="006F1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25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2</cp:revision>
  <dcterms:created xsi:type="dcterms:W3CDTF">2018-08-08T00:21:00Z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