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2019年市级预算公开有关事项的说明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spacing w:line="600" w:lineRule="exact"/>
        <w:ind w:firstLine="63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一、市级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“三公”经费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安排情况。</w:t>
      </w:r>
      <w:r>
        <w:rPr>
          <w:rFonts w:hint="eastAsia" w:ascii="仿宋_GB2312" w:hAnsi="仿宋_GB2312" w:eastAsia="仿宋_GB2312"/>
          <w:sz w:val="32"/>
          <w:szCs w:val="32"/>
        </w:rPr>
        <w:t>在预算编制过程中，我们严格落实中央“八项规定”和《党政机关厉行节约反对浪费条例》，大力压减“三公”经费支出。</w:t>
      </w:r>
      <w:r>
        <w:rPr>
          <w:rFonts w:hint="eastAsia" w:ascii="仿宋_GB2312" w:hAnsi="仿宋_GB2312" w:eastAsia="仿宋_GB2312"/>
          <w:sz w:val="32"/>
        </w:rPr>
        <w:t>2019年全市安排“三公”经费支出</w:t>
      </w:r>
      <w:r>
        <w:rPr>
          <w:rFonts w:hint="eastAsia" w:ascii="仿宋_GB2312" w:hAnsi="仿宋_GB2312" w:eastAsia="仿宋_GB2312"/>
          <w:sz w:val="32"/>
          <w:lang w:val="en-US" w:eastAsia="zh-CN"/>
        </w:rPr>
        <w:t>897</w:t>
      </w:r>
      <w:r>
        <w:rPr>
          <w:rFonts w:hint="eastAsia" w:ascii="仿宋_GB2312" w:hAnsi="仿宋_GB2312" w:eastAsia="仿宋_GB2312"/>
          <w:sz w:val="32"/>
        </w:rPr>
        <w:t>万元，比2018年预算数下降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2.3</w:t>
      </w:r>
      <w:r>
        <w:rPr>
          <w:rFonts w:hint="eastAsia" w:ascii="仿宋_GB2312" w:hAnsi="仿宋_GB2312" w:eastAsia="仿宋_GB2312"/>
          <w:sz w:val="32"/>
        </w:rPr>
        <w:t>%。其中：公务用车购置及运行费</w:t>
      </w:r>
      <w:r>
        <w:rPr>
          <w:rFonts w:hint="eastAsia" w:ascii="仿宋_GB2312" w:hAnsi="仿宋_GB2312" w:eastAsia="仿宋_GB2312"/>
          <w:sz w:val="32"/>
          <w:lang w:val="en-US" w:eastAsia="zh-CN"/>
        </w:rPr>
        <w:t>509</w:t>
      </w:r>
      <w:r>
        <w:rPr>
          <w:rFonts w:hint="eastAsia" w:ascii="仿宋_GB2312" w:hAnsi="仿宋_GB2312" w:eastAsia="仿宋_GB2312"/>
          <w:sz w:val="32"/>
        </w:rPr>
        <w:t>万元，比2018年预算数下降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0.6</w:t>
      </w:r>
      <w:r>
        <w:rPr>
          <w:rFonts w:hint="eastAsia" w:ascii="仿宋_GB2312" w:hAnsi="仿宋_GB2312" w:eastAsia="仿宋_GB2312"/>
          <w:sz w:val="32"/>
        </w:rPr>
        <w:t>%；公务接待费</w:t>
      </w:r>
      <w:r>
        <w:rPr>
          <w:rFonts w:hint="eastAsia" w:ascii="仿宋_GB2312" w:hAnsi="仿宋_GB2312" w:eastAsia="仿宋_GB2312"/>
          <w:sz w:val="32"/>
          <w:lang w:val="en-US" w:eastAsia="zh-CN"/>
        </w:rPr>
        <w:t>363</w:t>
      </w:r>
      <w:r>
        <w:rPr>
          <w:rFonts w:hint="eastAsia" w:ascii="仿宋_GB2312" w:hAnsi="仿宋_GB2312" w:eastAsia="仿宋_GB2312"/>
          <w:sz w:val="32"/>
        </w:rPr>
        <w:t>万元，比2018年预算数下降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4.7</w:t>
      </w:r>
      <w:r>
        <w:rPr>
          <w:rFonts w:hint="eastAsia" w:ascii="仿宋_GB2312" w:hAnsi="仿宋_GB2312" w:eastAsia="仿宋_GB2312"/>
          <w:sz w:val="32"/>
        </w:rPr>
        <w:t>%；考虑上级临时安排出国事项，年初安排因公出国（境）费25万元，与2018年预算数持平，如无安排，将不执行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。</w:t>
      </w:r>
    </w:p>
    <w:p>
      <w:pPr>
        <w:spacing w:line="600" w:lineRule="exact"/>
        <w:ind w:firstLine="639"/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政府性债务情况。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截至2018年底，全市政府性债务余额134776.42万元，其中：政府债券余额126259万元、非政府债券形式存量政府债务余额8517.42万元。另外，2019年需安排我市政府债券还本付息9113.5万元。其中：偿还政府债券本金3926万元，支付利息5187.5万元。需要说明的是，根据《预算法》有关规定，省政府下达2019年我市地方政府债券限额后，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  <w:lang w:eastAsia="zh-CN"/>
        </w:rPr>
        <w:t>需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编制我市预算调整方案，提请市人大常委会批准。</w:t>
      </w:r>
    </w:p>
    <w:p>
      <w:pPr>
        <w:spacing w:line="600" w:lineRule="exact"/>
        <w:ind w:firstLine="63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三、财政转移支付安排情况。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2019年市级财政对乡级转移支付安排19256万元，全部为一般转移支付，已全部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提前下达，主要是一般公共服务支出和农林水支出。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四、绩效预算工作开展情况。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年，我市严格按照省市绩效预算改革要求，</w:t>
      </w:r>
      <w:r>
        <w:rPr>
          <w:rFonts w:hint="eastAsia" w:ascii="仿宋_GB2312" w:hAnsi="宋体" w:eastAsia="仿宋_GB2312"/>
          <w:sz w:val="32"/>
          <w:szCs w:val="32"/>
        </w:rPr>
        <w:t>使用全省统一的财政一体化应用支撑系统平台编制了201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年部门预算，建立了预算项目库管理信息系统，</w:t>
      </w:r>
      <w:r>
        <w:rPr>
          <w:rFonts w:hint="eastAsia" w:ascii="仿宋_GB2312" w:eastAsia="仿宋_GB2312"/>
          <w:sz w:val="32"/>
          <w:szCs w:val="32"/>
        </w:rPr>
        <w:t>具体如下：</w:t>
      </w:r>
      <w:r>
        <w:rPr>
          <w:rFonts w:hint="eastAsia" w:ascii="仿宋_GB2312" w:hAnsi="楷体_GB2312" w:eastAsia="仿宋_GB2312" w:cs="楷体_GB231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根据我市市委、市政府的战略目标和本部门工作任务。梳理建立规范的“部门职责——工作活动”目录，依据各项工作活动编制年度预算项目，并相应明确绩效目标和指标，预算项目要与职责活动相关联，具有必要性、合理性。</w:t>
      </w:r>
      <w:r>
        <w:rPr>
          <w:rFonts w:hint="eastAsia" w:ascii="仿宋_GB2312" w:hAnsi="楷体_GB2312" w:eastAsia="仿宋_GB2312" w:cs="楷体_GB2312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将部门支出预算划分为基本支出和项目支出两大类。基本支出包括人员经费、正常公用经费两部分，实行定员定额管理；项目支出实行项目审核管理，预算项目必须全部进入项目库，编入相应的“部门职责——工作活动”下，项目支出按支出构成划分为基本建设、专项购置、专项业务等12大类30小类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年预算编制在规范性、完整性上取得了很大突破。</w:t>
      </w:r>
      <w:r>
        <w:rPr>
          <w:rFonts w:hint="eastAsia" w:ascii="仿宋_GB2312" w:hAnsi="宋体" w:eastAsia="仿宋_GB2312"/>
          <w:sz w:val="32"/>
          <w:szCs w:val="32"/>
        </w:rPr>
        <w:t>在项目审核过程中按照“部门职责-工作活动-预算项目”编制、审核绩效目标和指标，根据审核情况作为预算安排的重要依据。</w:t>
      </w:r>
      <w:r>
        <w:rPr>
          <w:rFonts w:hint="eastAsia" w:ascii="仿宋_GB2312" w:eastAsia="仿宋_GB2312"/>
          <w:sz w:val="32"/>
          <w:szCs w:val="32"/>
        </w:rPr>
        <w:t>三是</w:t>
      </w:r>
      <w:r>
        <w:rPr>
          <w:rFonts w:hint="eastAsia" w:ascii="仿宋_GB2312" w:hAnsi="宋体" w:eastAsia="仿宋_GB2312"/>
          <w:sz w:val="32"/>
          <w:szCs w:val="32"/>
        </w:rPr>
        <w:t>在编制预算文本时，严格按照全省统一格式，包含了部门总体绩效目标及职责分类绩效目标及“部门职责-工作活动-预算项目”三个层级绩效预算管理结构；</w:t>
      </w:r>
      <w:r>
        <w:rPr>
          <w:rFonts w:hint="eastAsia" w:ascii="仿宋_GB2312" w:hAnsi="楷体_GB2312" w:eastAsia="仿宋_GB2312" w:cs="楷体_GB2312"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</w:rPr>
        <w:t>并在预算执行过程中，严格按照年初编制的绩效预算做好预算执行工作，确保了绩效预算改革的深入推进。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2018年，</w:t>
      </w:r>
      <w:r>
        <w:rPr>
          <w:rFonts w:hint="eastAsia" w:ascii="仿宋_GB2312" w:hAnsi="仿宋_GB2312" w:eastAsia="仿宋_GB2312"/>
          <w:sz w:val="32"/>
          <w:lang w:val="en-US" w:eastAsia="zh-CN"/>
        </w:rPr>
        <w:t>我市顺利通过了全省组织的绩效预算管理改革对标评估，同时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被评为全国县级财政管理综合绩效考核先进县，名列河北省2017年度县级财政管理综合绩效考核第六名、邢台市第一名。</w:t>
      </w:r>
    </w:p>
    <w:p>
      <w:pPr>
        <w:widowControl w:val="0"/>
        <w:spacing w:line="616" w:lineRule="atLeast"/>
        <w:ind w:firstLine="641"/>
        <w:textAlignment w:val="bottom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2019年我市将按照省市全面启动预算绩效管理工作统一部署安排，</w:t>
      </w:r>
      <w:r>
        <w:rPr>
          <w:rFonts w:hint="eastAsia" w:ascii="仿宋_GB2312" w:hAnsi="仿宋_GB2312" w:eastAsia="仿宋_GB2312"/>
          <w:spacing w:val="0"/>
          <w:sz w:val="32"/>
        </w:rPr>
        <w:t>制定出台我市指导意见，全力构建“</w:t>
      </w:r>
      <w:r>
        <w:rPr>
          <w:rFonts w:hint="eastAsia" w:ascii="仿宋_GB2312" w:hAnsi="仿宋_GB2312" w:eastAsia="仿宋_GB2312"/>
          <w:color w:val="000000"/>
          <w:sz w:val="32"/>
        </w:rPr>
        <w:t>全方位、全过程、全覆盖</w:t>
      </w:r>
      <w:r>
        <w:rPr>
          <w:rFonts w:hint="eastAsia" w:ascii="仿宋_GB2312" w:hAnsi="仿宋_GB2312" w:eastAsia="仿宋_GB2312"/>
          <w:spacing w:val="0"/>
          <w:sz w:val="32"/>
        </w:rPr>
        <w:t>”</w:t>
      </w:r>
      <w:r>
        <w:rPr>
          <w:rFonts w:hint="eastAsia" w:ascii="仿宋_GB2312" w:hAnsi="仿宋_GB2312" w:eastAsia="仿宋_GB2312"/>
          <w:color w:val="000000"/>
          <w:sz w:val="32"/>
        </w:rPr>
        <w:t>的预算绩效管理体系。</w:t>
      </w:r>
    </w:p>
    <w:p>
      <w:pPr>
        <w:widowControl w:val="0"/>
        <w:spacing w:before="0" w:after="0" w:line="616" w:lineRule="atLeast"/>
        <w:ind w:firstLine="641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关于政府采购预算的说明。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2019年全市拟安排政府采购预算项目资金35184.72万元，按采购类别分:货物类3599.24万元、工程类22284.99万元、服务类9300.49万元。2019年我市政府采购限额标准为：单项或批量采购预算金额达到20万元（含）。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关于人代会前支出情况。</w:t>
      </w:r>
      <w:r>
        <w:rPr>
          <w:rFonts w:hint="eastAsia" w:ascii="仿宋_GB2312" w:hAnsi="仿宋_GB2312" w:eastAsia="仿宋_GB2312"/>
          <w:sz w:val="32"/>
        </w:rPr>
        <w:t>为维护我市稳定大局，按规定对正常的人员工资和提前下达民生专项资金进行了拨付。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七、其他需说明的情况：无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经典标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256B8"/>
    <w:rsid w:val="0468484F"/>
    <w:rsid w:val="0981009F"/>
    <w:rsid w:val="0B253812"/>
    <w:rsid w:val="0B7E19F1"/>
    <w:rsid w:val="0F1D6A80"/>
    <w:rsid w:val="1979042A"/>
    <w:rsid w:val="1C1B53FC"/>
    <w:rsid w:val="22EA3D87"/>
    <w:rsid w:val="251E6081"/>
    <w:rsid w:val="26BE73DD"/>
    <w:rsid w:val="2A143C67"/>
    <w:rsid w:val="3CE53671"/>
    <w:rsid w:val="4D4C1B57"/>
    <w:rsid w:val="4E067022"/>
    <w:rsid w:val="4F95040C"/>
    <w:rsid w:val="534A346D"/>
    <w:rsid w:val="58A44B76"/>
    <w:rsid w:val="5E7558E3"/>
    <w:rsid w:val="5EDB47A5"/>
    <w:rsid w:val="6DE9621E"/>
    <w:rsid w:val="7125220C"/>
    <w:rsid w:val="75C11AEB"/>
    <w:rsid w:val="77615D43"/>
    <w:rsid w:val="7B0B5B64"/>
    <w:rsid w:val="7D7B62BC"/>
    <w:rsid w:val="7DB2708B"/>
    <w:rsid w:val="7E387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2019-02-11T09:08:46Z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