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sz w:val="44"/>
          <w:szCs w:val="44"/>
          <w:lang w:eastAsia="zh-CN"/>
        </w:rPr>
        <w:t>关于</w:t>
      </w:r>
      <w:r>
        <w:rPr>
          <w:rFonts w:hint="eastAsia" w:ascii="宋体" w:hAnsi="宋体" w:eastAsia="宋体" w:cs="宋体"/>
          <w:sz w:val="44"/>
          <w:szCs w:val="44"/>
          <w:lang w:val="en-US" w:eastAsia="zh-CN"/>
        </w:rPr>
        <w:t>2020年市级预算公开有关事项的说明</w:t>
      </w:r>
    </w:p>
    <w:p>
      <w:pPr>
        <w:jc w:val="center"/>
        <w:rPr>
          <w:rFonts w:hint="eastAsia" w:ascii="宋体" w:hAnsi="宋体" w:eastAsia="宋体" w:cs="宋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一、市级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“三公”经费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预算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安排情况。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2020</w:t>
      </w:r>
      <w:r>
        <w:rPr>
          <w:rFonts w:hint="eastAsia" w:ascii="仿宋_GB2312" w:hAnsi="仿宋_GB2312" w:eastAsia="仿宋_GB2312"/>
          <w:sz w:val="32"/>
        </w:rPr>
        <w:t>年全市安排“三公”经费支出</w:t>
      </w:r>
      <w:r>
        <w:rPr>
          <w:rFonts w:hint="eastAsia" w:ascii="仿宋_GB2312" w:hAnsi="仿宋_GB2312" w:eastAsia="仿宋_GB2312"/>
          <w:sz w:val="32"/>
          <w:lang w:val="en-US" w:eastAsia="zh-CN"/>
        </w:rPr>
        <w:t>883</w:t>
      </w:r>
      <w:r>
        <w:rPr>
          <w:rFonts w:hint="eastAsia" w:ascii="仿宋_GB2312" w:hAnsi="仿宋_GB2312" w:eastAsia="仿宋_GB2312"/>
          <w:sz w:val="32"/>
        </w:rPr>
        <w:t>万元，比201</w:t>
      </w:r>
      <w:r>
        <w:rPr>
          <w:rFonts w:hint="eastAsia" w:ascii="仿宋_GB2312" w:hAnsi="仿宋_GB2312" w:eastAsia="仿宋_GB2312"/>
          <w:sz w:val="32"/>
          <w:lang w:val="en-US" w:eastAsia="zh-CN"/>
        </w:rPr>
        <w:t>9</w:t>
      </w:r>
      <w:r>
        <w:rPr>
          <w:rFonts w:hint="eastAsia" w:ascii="仿宋_GB2312" w:hAnsi="仿宋_GB2312" w:eastAsia="仿宋_GB2312"/>
          <w:sz w:val="32"/>
        </w:rPr>
        <w:t>年下降</w:t>
      </w:r>
      <w:r>
        <w:rPr>
          <w:rFonts w:hint="eastAsia" w:ascii="仿宋_GB2312" w:hAnsi="仿宋_GB2312" w:eastAsia="仿宋_GB2312"/>
          <w:sz w:val="32"/>
          <w:lang w:val="en-US" w:eastAsia="zh-CN"/>
        </w:rPr>
        <w:t xml:space="preserve">1.6 </w:t>
      </w:r>
      <w:r>
        <w:rPr>
          <w:rFonts w:hint="eastAsia" w:ascii="仿宋_GB2312" w:hAnsi="仿宋_GB2312" w:eastAsia="仿宋_GB2312"/>
          <w:sz w:val="32"/>
        </w:rPr>
        <w:t>%。</w:t>
      </w:r>
      <w:r>
        <w:rPr>
          <w:rFonts w:hint="eastAsia" w:ascii="仿宋_GB2312" w:hAnsi="仿宋_GB2312" w:eastAsia="仿宋_GB2312"/>
          <w:sz w:val="32"/>
          <w:lang w:eastAsia="zh-CN"/>
        </w:rPr>
        <w:t>具体情况是</w:t>
      </w:r>
      <w:r>
        <w:rPr>
          <w:rFonts w:hint="eastAsia" w:ascii="仿宋_GB2312" w:hAnsi="仿宋_GB2312" w:eastAsia="仿宋_GB2312"/>
          <w:sz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lang w:eastAsia="zh-CN"/>
        </w:rPr>
        <w:t>（</w:t>
      </w:r>
      <w:r>
        <w:rPr>
          <w:rFonts w:hint="eastAsia" w:ascii="仿宋_GB2312" w:hAnsi="仿宋_GB2312" w:eastAsia="仿宋_GB2312"/>
          <w:sz w:val="32"/>
          <w:lang w:val="en-US" w:eastAsia="zh-CN"/>
        </w:rPr>
        <w:t>1</w:t>
      </w:r>
      <w:r>
        <w:rPr>
          <w:rFonts w:hint="eastAsia" w:ascii="仿宋_GB2312" w:hAnsi="仿宋_GB2312" w:eastAsia="仿宋_GB2312"/>
          <w:sz w:val="32"/>
          <w:lang w:eastAsia="zh-CN"/>
        </w:rPr>
        <w:t>）</w:t>
      </w:r>
      <w:r>
        <w:rPr>
          <w:rFonts w:hint="eastAsia" w:ascii="仿宋_GB2312" w:hAnsi="仿宋_GB2312" w:eastAsia="仿宋_GB2312"/>
          <w:sz w:val="32"/>
        </w:rPr>
        <w:t>公务用车购置及运行费</w:t>
      </w:r>
      <w:r>
        <w:rPr>
          <w:rFonts w:hint="eastAsia" w:ascii="仿宋_GB2312" w:hAnsi="仿宋_GB2312" w:eastAsia="仿宋_GB2312"/>
          <w:sz w:val="32"/>
          <w:lang w:val="en-US" w:eastAsia="zh-CN"/>
        </w:rPr>
        <w:t>550</w:t>
      </w:r>
      <w:r>
        <w:rPr>
          <w:rFonts w:hint="eastAsia" w:ascii="仿宋_GB2312" w:hAnsi="仿宋_GB2312" w:eastAsia="仿宋_GB2312"/>
          <w:sz w:val="32"/>
        </w:rPr>
        <w:t>万元，比201</w:t>
      </w:r>
      <w:r>
        <w:rPr>
          <w:rFonts w:hint="eastAsia" w:ascii="仿宋_GB2312" w:hAnsi="仿宋_GB2312" w:eastAsia="仿宋_GB2312"/>
          <w:sz w:val="32"/>
          <w:lang w:val="en-US" w:eastAsia="zh-CN"/>
        </w:rPr>
        <w:t>9</w:t>
      </w:r>
      <w:r>
        <w:rPr>
          <w:rFonts w:hint="eastAsia" w:ascii="仿宋_GB2312" w:hAnsi="仿宋_GB2312" w:eastAsia="仿宋_GB2312"/>
          <w:sz w:val="32"/>
        </w:rPr>
        <w:t>年</w:t>
      </w:r>
      <w:r>
        <w:rPr>
          <w:rFonts w:hint="eastAsia" w:ascii="仿宋_GB2312" w:hAnsi="仿宋_GB2312" w:eastAsia="仿宋_GB2312"/>
          <w:sz w:val="32"/>
          <w:lang w:eastAsia="zh-CN"/>
        </w:rPr>
        <w:t>增长</w:t>
      </w:r>
      <w:r>
        <w:rPr>
          <w:rFonts w:hint="eastAsia" w:ascii="仿宋_GB2312" w:hAnsi="仿宋_GB2312" w:eastAsia="仿宋_GB2312"/>
          <w:sz w:val="32"/>
          <w:lang w:val="en-US" w:eastAsia="zh-CN"/>
        </w:rPr>
        <w:t>8.1</w:t>
      </w:r>
      <w:r>
        <w:rPr>
          <w:rFonts w:hint="eastAsia" w:ascii="仿宋_GB2312" w:hAnsi="仿宋_GB2312" w:eastAsia="仿宋_GB2312"/>
          <w:sz w:val="32"/>
        </w:rPr>
        <w:t>%</w:t>
      </w:r>
      <w:r>
        <w:rPr>
          <w:rFonts w:hint="eastAsia" w:ascii="仿宋_GB2312" w:hAnsi="仿宋_GB2312" w:eastAsia="仿宋_GB2312"/>
          <w:sz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其中：公务用车购置经费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96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，比上年纯增，主要是今年市直有关部门车辆需进行更新；</w:t>
      </w:r>
      <w:r>
        <w:rPr>
          <w:rFonts w:hint="eastAsia" w:ascii="仿宋_GB2312" w:hAnsi="仿宋_GB2312" w:eastAsia="仿宋_GB2312" w:cs="仿宋_GB2312"/>
          <w:sz w:val="32"/>
          <w:szCs w:val="32"/>
        </w:rPr>
        <w:t>公车运行维护经费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454万元，比2019年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下降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10.81</w:t>
      </w:r>
      <w:r>
        <w:rPr>
          <w:rFonts w:hint="eastAsia" w:ascii="仿宋_GB2312" w:hAnsi="仿宋_GB2312" w:eastAsia="仿宋_GB2312" w:cs="仿宋_GB2312"/>
          <w:sz w:val="32"/>
          <w:szCs w:val="32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/>
          <w:sz w:val="32"/>
          <w:lang w:eastAsia="zh-CN"/>
        </w:rPr>
      </w:pPr>
      <w:r>
        <w:rPr>
          <w:rFonts w:hint="eastAsia" w:ascii="仿宋_GB2312" w:hAnsi="仿宋_GB2312" w:eastAsia="仿宋_GB2312"/>
          <w:sz w:val="32"/>
          <w:lang w:eastAsia="zh-CN"/>
        </w:rPr>
        <w:t>（</w:t>
      </w:r>
      <w:r>
        <w:rPr>
          <w:rFonts w:hint="eastAsia" w:ascii="仿宋_GB2312" w:hAnsi="仿宋_GB2312" w:eastAsia="仿宋_GB2312"/>
          <w:sz w:val="32"/>
          <w:lang w:val="en-US" w:eastAsia="zh-CN"/>
        </w:rPr>
        <w:t>2</w:t>
      </w:r>
      <w:r>
        <w:rPr>
          <w:rFonts w:hint="eastAsia" w:ascii="仿宋_GB2312" w:hAnsi="仿宋_GB2312" w:eastAsia="仿宋_GB2312"/>
          <w:sz w:val="32"/>
          <w:lang w:eastAsia="zh-CN"/>
        </w:rPr>
        <w:t>）</w:t>
      </w:r>
      <w:r>
        <w:rPr>
          <w:rFonts w:hint="eastAsia" w:ascii="仿宋_GB2312" w:hAnsi="仿宋_GB2312" w:eastAsia="仿宋_GB2312"/>
          <w:sz w:val="32"/>
        </w:rPr>
        <w:t>公务接待费</w:t>
      </w:r>
      <w:r>
        <w:rPr>
          <w:rFonts w:hint="eastAsia" w:ascii="仿宋_GB2312" w:hAnsi="仿宋_GB2312" w:eastAsia="仿宋_GB2312"/>
          <w:sz w:val="32"/>
          <w:lang w:val="en-US" w:eastAsia="zh-CN"/>
        </w:rPr>
        <w:t>317</w:t>
      </w:r>
      <w:r>
        <w:rPr>
          <w:rFonts w:hint="eastAsia" w:ascii="仿宋_GB2312" w:hAnsi="仿宋_GB2312" w:eastAsia="仿宋_GB2312"/>
          <w:sz w:val="32"/>
        </w:rPr>
        <w:t>万元，比201</w:t>
      </w:r>
      <w:r>
        <w:rPr>
          <w:rFonts w:hint="eastAsia" w:ascii="仿宋_GB2312" w:hAnsi="仿宋_GB2312" w:eastAsia="仿宋_GB2312"/>
          <w:sz w:val="32"/>
          <w:lang w:val="en-US" w:eastAsia="zh-CN"/>
        </w:rPr>
        <w:t>9</w:t>
      </w:r>
      <w:r>
        <w:rPr>
          <w:rFonts w:hint="eastAsia" w:ascii="仿宋_GB2312" w:hAnsi="仿宋_GB2312" w:eastAsia="仿宋_GB2312"/>
          <w:sz w:val="32"/>
        </w:rPr>
        <w:t>年下降</w:t>
      </w:r>
      <w:r>
        <w:rPr>
          <w:rFonts w:hint="eastAsia" w:ascii="仿宋_GB2312" w:hAnsi="仿宋_GB2312" w:eastAsia="仿宋_GB2312"/>
          <w:sz w:val="32"/>
          <w:lang w:val="en-US" w:eastAsia="zh-CN"/>
        </w:rPr>
        <w:t>12.7</w:t>
      </w:r>
      <w:r>
        <w:rPr>
          <w:rFonts w:hint="eastAsia" w:ascii="仿宋_GB2312" w:hAnsi="仿宋_GB2312" w:eastAsia="仿宋_GB2312"/>
          <w:sz w:val="32"/>
        </w:rPr>
        <w:t>%</w:t>
      </w:r>
      <w:r>
        <w:rPr>
          <w:rFonts w:hint="eastAsia" w:ascii="仿宋_GB2312" w:hAnsi="仿宋_GB2312" w:eastAsia="仿宋_GB2312"/>
          <w:sz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lang w:eastAsia="zh-CN"/>
        </w:rPr>
        <w:t>（</w:t>
      </w:r>
      <w:r>
        <w:rPr>
          <w:rFonts w:hint="eastAsia" w:ascii="仿宋_GB2312" w:hAnsi="仿宋_GB2312" w:eastAsia="仿宋_GB2312"/>
          <w:sz w:val="32"/>
          <w:lang w:val="en-US" w:eastAsia="zh-CN"/>
        </w:rPr>
        <w:t>3</w:t>
      </w:r>
      <w:r>
        <w:rPr>
          <w:rFonts w:hint="eastAsia" w:ascii="仿宋_GB2312" w:hAnsi="仿宋_GB2312" w:eastAsia="仿宋_GB2312"/>
          <w:sz w:val="32"/>
          <w:lang w:eastAsia="zh-CN"/>
        </w:rPr>
        <w:t>）</w:t>
      </w:r>
      <w:r>
        <w:rPr>
          <w:rFonts w:hint="eastAsia" w:ascii="仿宋_GB2312" w:hAnsi="仿宋_GB2312" w:eastAsia="仿宋_GB2312"/>
          <w:sz w:val="32"/>
        </w:rPr>
        <w:t>因公出国（境）费</w:t>
      </w:r>
      <w:r>
        <w:rPr>
          <w:rFonts w:hint="eastAsia" w:ascii="仿宋_GB2312" w:hAnsi="仿宋_GB2312" w:eastAsia="仿宋_GB2312"/>
          <w:sz w:val="32"/>
          <w:lang w:val="en-US" w:eastAsia="zh-CN"/>
        </w:rPr>
        <w:t>16</w:t>
      </w:r>
      <w:r>
        <w:rPr>
          <w:rFonts w:hint="eastAsia" w:ascii="仿宋_GB2312" w:hAnsi="仿宋_GB2312" w:eastAsia="仿宋_GB2312"/>
          <w:sz w:val="32"/>
        </w:rPr>
        <w:t>万元，</w:t>
      </w:r>
      <w:r>
        <w:rPr>
          <w:rFonts w:hint="eastAsia" w:ascii="仿宋_GB2312" w:hAnsi="仿宋_GB2312" w:eastAsia="仿宋_GB2312"/>
          <w:sz w:val="32"/>
          <w:lang w:eastAsia="zh-CN"/>
        </w:rPr>
        <w:t>比</w:t>
      </w:r>
      <w:r>
        <w:rPr>
          <w:rFonts w:hint="eastAsia" w:ascii="仿宋_GB2312" w:hAnsi="仿宋_GB2312" w:eastAsia="仿宋_GB2312"/>
          <w:sz w:val="32"/>
        </w:rPr>
        <w:t>201</w:t>
      </w:r>
      <w:r>
        <w:rPr>
          <w:rFonts w:hint="eastAsia" w:ascii="仿宋_GB2312" w:hAnsi="仿宋_GB2312" w:eastAsia="仿宋_GB2312"/>
          <w:sz w:val="32"/>
          <w:lang w:val="en-US" w:eastAsia="zh-CN"/>
        </w:rPr>
        <w:t>9</w:t>
      </w:r>
      <w:r>
        <w:rPr>
          <w:rFonts w:hint="eastAsia" w:ascii="仿宋_GB2312" w:hAnsi="仿宋_GB2312" w:eastAsia="仿宋_GB2312"/>
          <w:sz w:val="32"/>
        </w:rPr>
        <w:t>年</w:t>
      </w:r>
      <w:r>
        <w:rPr>
          <w:rFonts w:hint="eastAsia" w:ascii="仿宋_GB2312" w:hAnsi="仿宋_GB2312" w:eastAsia="仿宋_GB2312"/>
          <w:sz w:val="32"/>
          <w:lang w:eastAsia="zh-CN"/>
        </w:rPr>
        <w:t>下降</w:t>
      </w:r>
      <w:r>
        <w:rPr>
          <w:rFonts w:hint="eastAsia" w:ascii="仿宋_GB2312" w:hAnsi="仿宋_GB2312" w:eastAsia="仿宋_GB2312"/>
          <w:sz w:val="32"/>
          <w:lang w:val="en-US" w:eastAsia="zh-CN"/>
        </w:rPr>
        <w:t>36%</w:t>
      </w:r>
      <w:r>
        <w:rPr>
          <w:rFonts w:hint="eastAsia" w:ascii="仿宋_GB2312" w:hAnsi="仿宋_GB2312" w:eastAsia="仿宋_GB2312"/>
          <w:color w:val="000000"/>
          <w:sz w:val="32"/>
          <w:shd w:val="solid" w:color="FFFFFF" w:fill="auto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leftChars="0" w:right="0" w:rightChars="0" w:firstLine="623"/>
        <w:outlineLvl w:val="9"/>
        <w:rPr>
          <w:rFonts w:hint="eastAsia" w:ascii="仿宋_GB2312" w:hAnsi="仿宋_GB2312" w:eastAsia="仿宋_GB2312"/>
          <w:color w:val="000000"/>
          <w:sz w:val="32"/>
          <w:shd w:val="solid" w:color="FFFFFF" w:fill="auto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二、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政府性债务情况。</w:t>
      </w:r>
      <w:r>
        <w:rPr>
          <w:rFonts w:hint="eastAsia" w:ascii="仿宋_GB2312" w:hAnsi="仿宋_GB2312" w:eastAsia="仿宋_GB2312"/>
          <w:b w:val="0"/>
          <w:bCs w:val="0"/>
          <w:color w:val="000000"/>
          <w:sz w:val="32"/>
          <w:shd w:val="solid" w:color="FFFFFF" w:fill="auto"/>
          <w:lang w:val="en-US" w:eastAsia="zh-CN"/>
        </w:rPr>
        <w:t>2019年底</w:t>
      </w:r>
      <w:r>
        <w:rPr>
          <w:rFonts w:hint="eastAsia" w:ascii="仿宋_GB2312" w:hAnsi="仿宋_GB2312" w:eastAsia="仿宋_GB2312"/>
          <w:b w:val="0"/>
          <w:bCs w:val="0"/>
          <w:color w:val="000000"/>
          <w:sz w:val="32"/>
          <w:shd w:val="solid" w:color="FFFFFF" w:fill="auto"/>
        </w:rPr>
        <w:t>全市政府性债务余额184</w:t>
      </w:r>
      <w:r>
        <w:rPr>
          <w:rFonts w:hint="eastAsia" w:ascii="仿宋_GB2312" w:hAnsi="仿宋_GB2312" w:eastAsia="仿宋_GB2312"/>
          <w:b w:val="0"/>
          <w:bCs w:val="0"/>
          <w:color w:val="000000"/>
          <w:sz w:val="32"/>
          <w:shd w:val="solid" w:color="FFFFFF" w:fill="auto"/>
          <w:lang w:val="en-US" w:eastAsia="zh-CN"/>
        </w:rPr>
        <w:t>417.15</w:t>
      </w:r>
      <w:r>
        <w:rPr>
          <w:rFonts w:hint="eastAsia" w:ascii="仿宋_GB2312" w:hAnsi="仿宋_GB2312" w:eastAsia="仿宋_GB2312"/>
          <w:b w:val="0"/>
          <w:bCs w:val="0"/>
          <w:color w:val="000000"/>
          <w:sz w:val="32"/>
          <w:shd w:val="solid" w:color="FFFFFF" w:fill="auto"/>
        </w:rPr>
        <w:t>万元，其中：政府</w:t>
      </w:r>
      <w:bookmarkStart w:id="0" w:name="_GoBack"/>
      <w:bookmarkEnd w:id="0"/>
      <w:r>
        <w:rPr>
          <w:rFonts w:hint="eastAsia" w:ascii="仿宋_GB2312" w:hAnsi="仿宋_GB2312" w:eastAsia="仿宋_GB2312"/>
          <w:b w:val="0"/>
          <w:bCs w:val="0"/>
          <w:color w:val="000000"/>
          <w:sz w:val="32"/>
          <w:shd w:val="solid" w:color="FFFFFF" w:fill="auto"/>
        </w:rPr>
        <w:t>债券余额177233万元、非政府债券形式存量政府债务余额</w:t>
      </w:r>
      <w:r>
        <w:rPr>
          <w:rFonts w:hint="eastAsia" w:ascii="仿宋_GB2312" w:hAnsi="仿宋_GB2312" w:eastAsia="仿宋_GB2312"/>
          <w:b w:val="0"/>
          <w:bCs w:val="0"/>
          <w:color w:val="000000"/>
          <w:sz w:val="32"/>
          <w:shd w:val="solid" w:color="FFFFFF" w:fill="auto"/>
          <w:lang w:val="en-US" w:eastAsia="zh-CN"/>
        </w:rPr>
        <w:t>7184.15</w:t>
      </w:r>
      <w:r>
        <w:rPr>
          <w:rFonts w:hint="eastAsia" w:ascii="仿宋_GB2312" w:hAnsi="仿宋_GB2312" w:eastAsia="仿宋_GB2312"/>
          <w:b w:val="0"/>
          <w:bCs w:val="0"/>
          <w:color w:val="000000"/>
          <w:sz w:val="32"/>
          <w:shd w:val="solid" w:color="FFFFFF" w:fill="auto"/>
        </w:rPr>
        <w:t>万元。</w:t>
      </w:r>
      <w:r>
        <w:rPr>
          <w:rFonts w:hint="eastAsia" w:ascii="仿宋_GB2312" w:hAnsi="仿宋_GB2312" w:eastAsia="仿宋_GB2312"/>
          <w:color w:val="000000"/>
          <w:sz w:val="32"/>
          <w:shd w:val="solid" w:color="FFFFFF" w:fill="auto"/>
        </w:rPr>
        <w:t>另外，20</w:t>
      </w:r>
      <w:r>
        <w:rPr>
          <w:rFonts w:hint="eastAsia" w:ascii="仿宋_GB2312" w:hAnsi="仿宋_GB2312" w:eastAsia="仿宋_GB2312"/>
          <w:color w:val="000000"/>
          <w:sz w:val="32"/>
          <w:shd w:val="solid" w:color="FFFFFF" w:fill="auto"/>
          <w:lang w:val="en-US" w:eastAsia="zh-CN"/>
        </w:rPr>
        <w:t>20</w:t>
      </w:r>
      <w:r>
        <w:rPr>
          <w:rFonts w:hint="eastAsia" w:ascii="仿宋_GB2312" w:hAnsi="仿宋_GB2312" w:eastAsia="仿宋_GB2312"/>
          <w:color w:val="000000"/>
          <w:sz w:val="32"/>
          <w:shd w:val="solid" w:color="FFFFFF" w:fill="auto"/>
        </w:rPr>
        <w:t>年需安排我市政府债券还本付息</w:t>
      </w:r>
      <w:r>
        <w:rPr>
          <w:rFonts w:hint="eastAsia" w:ascii="仿宋_GB2312" w:hAnsi="仿宋_GB2312" w:eastAsia="仿宋_GB2312"/>
          <w:color w:val="000000"/>
          <w:sz w:val="32"/>
          <w:shd w:val="solid" w:color="FFFFFF" w:fill="auto"/>
          <w:lang w:val="en-US" w:eastAsia="zh-CN"/>
        </w:rPr>
        <w:t>19770.7</w:t>
      </w:r>
      <w:r>
        <w:rPr>
          <w:rFonts w:hint="eastAsia" w:ascii="仿宋_GB2312" w:hAnsi="仿宋_GB2312" w:eastAsia="仿宋_GB2312"/>
          <w:color w:val="000000"/>
          <w:sz w:val="32"/>
          <w:shd w:val="solid" w:color="FFFFFF" w:fill="auto"/>
        </w:rPr>
        <w:t>万元。其中：偿还政府债券本金</w:t>
      </w:r>
      <w:r>
        <w:rPr>
          <w:rFonts w:hint="eastAsia" w:ascii="仿宋_GB2312" w:hAnsi="仿宋_GB2312" w:eastAsia="仿宋_GB2312"/>
          <w:color w:val="000000"/>
          <w:sz w:val="32"/>
          <w:shd w:val="solid" w:color="FFFFFF" w:fill="auto"/>
          <w:lang w:val="en-US" w:eastAsia="zh-CN"/>
        </w:rPr>
        <w:t>12700</w:t>
      </w:r>
      <w:r>
        <w:rPr>
          <w:rFonts w:hint="eastAsia" w:ascii="仿宋_GB2312" w:hAnsi="仿宋_GB2312" w:eastAsia="仿宋_GB2312"/>
          <w:color w:val="000000"/>
          <w:sz w:val="32"/>
          <w:shd w:val="solid" w:color="FFFFFF" w:fill="auto"/>
        </w:rPr>
        <w:t>万元，支付利息</w:t>
      </w:r>
      <w:r>
        <w:rPr>
          <w:rFonts w:hint="eastAsia" w:ascii="仿宋_GB2312" w:hAnsi="仿宋_GB2312" w:eastAsia="仿宋_GB2312"/>
          <w:color w:val="000000"/>
          <w:sz w:val="32"/>
          <w:shd w:val="solid" w:color="FFFFFF" w:fill="auto"/>
          <w:lang w:val="en-US" w:eastAsia="zh-CN"/>
        </w:rPr>
        <w:t>7070.7</w:t>
      </w:r>
      <w:r>
        <w:rPr>
          <w:rFonts w:hint="eastAsia" w:ascii="仿宋_GB2312" w:hAnsi="仿宋_GB2312" w:eastAsia="仿宋_GB2312"/>
          <w:color w:val="000000"/>
          <w:sz w:val="32"/>
          <w:shd w:val="solid" w:color="FFFFFF" w:fill="auto"/>
        </w:rPr>
        <w:t>万元。</w:t>
      </w:r>
    </w:p>
    <w:p>
      <w:pPr>
        <w:spacing w:line="600" w:lineRule="exact"/>
        <w:ind w:firstLine="63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三、财政转移支付安排情况。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2019年市级财政对乡级转移支付安排19435万元，全部为一般转移支付，已全部提前下达，主要是一般公共服务支出和农林水支出。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四、预算绩效工作开展情况。</w:t>
      </w:r>
      <w:r>
        <w:rPr>
          <w:rFonts w:hint="eastAsia" w:ascii="仿宋_GB2312" w:hAnsi="仿宋_GB2312" w:eastAsia="仿宋_GB2312" w:cs="仿宋_GB2312"/>
          <w:sz w:val="32"/>
          <w:szCs w:val="32"/>
        </w:rPr>
        <w:t>认真贯彻落实中央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省委、省政府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和邢台市委、市政府</w:t>
      </w:r>
      <w:r>
        <w:rPr>
          <w:rFonts w:hint="eastAsia" w:ascii="仿宋_GB2312" w:hAnsi="仿宋_GB2312" w:eastAsia="仿宋_GB2312" w:cs="仿宋_GB2312"/>
          <w:sz w:val="32"/>
          <w:szCs w:val="32"/>
        </w:rPr>
        <w:t>决策部署，围绕建成全方位、全过程、全覆盖预算绩效管理体系目标，加快制度建设，狠抓责任落实，推动预算绩效管理在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全市</w:t>
      </w:r>
      <w:r>
        <w:rPr>
          <w:rFonts w:hint="eastAsia" w:ascii="仿宋_GB2312" w:hAnsi="仿宋_GB2312" w:eastAsia="仿宋_GB2312" w:cs="仿宋_GB2312"/>
          <w:sz w:val="32"/>
          <w:szCs w:val="32"/>
        </w:rPr>
        <w:t>全面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落实</w:t>
      </w:r>
      <w:r>
        <w:rPr>
          <w:rFonts w:hint="eastAsia" w:ascii="仿宋_GB2312" w:hAnsi="仿宋_GB2312" w:eastAsia="仿宋_GB2312" w:cs="仿宋_GB2312"/>
          <w:sz w:val="32"/>
          <w:szCs w:val="32"/>
        </w:rPr>
        <w:t>，着力提高财政资源配置效率和使用效益。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left"/>
        <w:textAlignment w:val="bottom"/>
        <w:outlineLvl w:val="9"/>
        <w:rPr>
          <w:rFonts w:hint="eastAsia" w:ascii="仿宋_GB2312" w:hAnsi="仿宋_GB2312" w:eastAsia="仿宋_GB2312"/>
          <w:color w:val="000000"/>
          <w:sz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目前我市</w:t>
      </w:r>
      <w:r>
        <w:rPr>
          <w:rFonts w:hint="eastAsia" w:ascii="仿宋_GB2312" w:hAnsi="仿宋_GB2312" w:eastAsia="仿宋_GB2312" w:cs="仿宋_GB2312"/>
          <w:sz w:val="32"/>
          <w:szCs w:val="32"/>
        </w:rPr>
        <w:t>围绕预算绩效管理的主要内容和关键环节建章立制，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已</w:t>
      </w:r>
      <w:r>
        <w:rPr>
          <w:rFonts w:hint="eastAsia" w:ascii="仿宋_GB2312" w:hAnsi="仿宋_GB2312" w:eastAsia="仿宋_GB2312" w:cs="仿宋_GB2312"/>
          <w:sz w:val="32"/>
          <w:szCs w:val="32"/>
        </w:rPr>
        <w:t>出台了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《中共南宫市委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napToGrid w:val="0"/>
          <w:sz w:val="32"/>
          <w:szCs w:val="32"/>
        </w:rPr>
        <w:t>南宫市人民政府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于全面落实预算绩效管理的实施意见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》、</w:t>
      </w:r>
      <w:r>
        <w:rPr>
          <w:rFonts w:hint="eastAsia" w:ascii="仿宋_GB2312" w:hAnsi="仿宋_GB2312" w:eastAsia="仿宋_GB2312" w:cs="仿宋_GB2312"/>
          <w:sz w:val="32"/>
          <w:szCs w:val="32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南宫市</w:t>
      </w:r>
      <w:r>
        <w:rPr>
          <w:rFonts w:hint="eastAsia" w:ascii="仿宋_GB2312" w:hAnsi="仿宋_GB2312" w:eastAsia="仿宋_GB2312" w:cs="仿宋_GB2312"/>
          <w:sz w:val="32"/>
          <w:szCs w:val="32"/>
        </w:rPr>
        <w:t>全面实施预算绩效管理推进工作方案》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《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shd w:val="clear" w:color="auto" w:fill="FFFFFF"/>
          <w:lang w:val="en-US" w:eastAsia="zh-CN" w:bidi="ar"/>
        </w:rPr>
        <w:t>南宫市部门预算绩效管理办法</w:t>
      </w:r>
      <w:r>
        <w:rPr>
          <w:rFonts w:hint="eastAsia" w:ascii="仿宋_GB2312" w:hAnsi="仿宋_GB2312" w:eastAsia="仿宋_GB2312" w:cs="仿宋_GB2312"/>
          <w:sz w:val="32"/>
          <w:szCs w:val="32"/>
        </w:rPr>
        <w:t>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《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南宫市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预算部门事前绩效评估办法（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试行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》等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相关制度规定，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为全面落实预算绩效管理改革</w:t>
      </w:r>
      <w:r>
        <w:rPr>
          <w:rFonts w:hint="eastAsia" w:ascii="仿宋_GB2312" w:hAnsi="仿宋_GB2312" w:eastAsia="仿宋_GB2312" w:cs="仿宋_GB2312"/>
          <w:sz w:val="32"/>
          <w:szCs w:val="32"/>
        </w:rPr>
        <w:t>奠定了坚实基础。</w:t>
      </w:r>
    </w:p>
    <w:p>
      <w:pPr>
        <w:widowControl w:val="0"/>
        <w:spacing w:before="0" w:after="0" w:line="616" w:lineRule="atLeast"/>
        <w:ind w:firstLine="641"/>
        <w:textAlignment w:val="bottom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/>
          <w:b/>
          <w:bCs/>
          <w:color w:val="000000"/>
          <w:sz w:val="32"/>
          <w:lang w:eastAsia="zh-CN"/>
        </w:rPr>
        <w:t>五、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关于政府采购预算的说明。</w:t>
      </w:r>
      <w:r>
        <w:rPr>
          <w:rFonts w:hint="eastAsia" w:ascii="仿宋_GB2312" w:hAnsi="仿宋_GB2312" w:eastAsia="仿宋_GB2312"/>
          <w:color w:val="000000"/>
          <w:sz w:val="32"/>
          <w:shd w:val="solid" w:color="FFFFFF" w:fill="auto"/>
        </w:rPr>
        <w:t>20</w:t>
      </w:r>
      <w:r>
        <w:rPr>
          <w:rFonts w:hint="eastAsia" w:ascii="仿宋_GB2312" w:hAnsi="仿宋_GB2312" w:eastAsia="仿宋_GB2312"/>
          <w:color w:val="000000"/>
          <w:sz w:val="32"/>
          <w:shd w:val="solid" w:color="FFFFFF" w:fill="auto"/>
          <w:lang w:val="en-US" w:eastAsia="zh-CN"/>
        </w:rPr>
        <w:t>20</w:t>
      </w:r>
      <w:r>
        <w:rPr>
          <w:rFonts w:hint="eastAsia" w:ascii="仿宋_GB2312" w:hAnsi="仿宋_GB2312" w:eastAsia="仿宋_GB2312"/>
          <w:color w:val="000000"/>
          <w:sz w:val="32"/>
          <w:shd w:val="solid" w:color="FFFFFF" w:fill="auto"/>
        </w:rPr>
        <w:t>年全市拟安排政府采购预算项目资金</w:t>
      </w:r>
      <w:r>
        <w:rPr>
          <w:rFonts w:hint="eastAsia" w:ascii="仿宋_GB2312" w:hAnsi="仿宋_GB2312" w:eastAsia="仿宋_GB2312"/>
          <w:color w:val="000000"/>
          <w:sz w:val="32"/>
          <w:shd w:val="solid" w:color="FFFFFF" w:fill="auto"/>
          <w:lang w:val="en-US" w:eastAsia="zh-CN"/>
        </w:rPr>
        <w:t>20802.27</w:t>
      </w:r>
      <w:r>
        <w:rPr>
          <w:rFonts w:hint="eastAsia" w:ascii="仿宋_GB2312" w:hAnsi="仿宋_GB2312" w:eastAsia="仿宋_GB2312"/>
          <w:color w:val="000000"/>
          <w:sz w:val="32"/>
          <w:shd w:val="solid" w:color="FFFFFF" w:fill="auto"/>
        </w:rPr>
        <w:t>万元，按采购类别分:货物类</w:t>
      </w:r>
      <w:r>
        <w:rPr>
          <w:rFonts w:hint="eastAsia" w:ascii="仿宋_GB2312" w:hAnsi="仿宋_GB2312" w:eastAsia="仿宋_GB2312"/>
          <w:color w:val="000000"/>
          <w:sz w:val="32"/>
          <w:shd w:val="solid" w:color="FFFFFF" w:fill="auto"/>
          <w:lang w:val="en-US" w:eastAsia="zh-CN"/>
        </w:rPr>
        <w:t>2356.04</w:t>
      </w:r>
      <w:r>
        <w:rPr>
          <w:rFonts w:hint="eastAsia" w:ascii="仿宋_GB2312" w:hAnsi="仿宋_GB2312" w:eastAsia="仿宋_GB2312"/>
          <w:color w:val="000000"/>
          <w:sz w:val="32"/>
          <w:shd w:val="solid" w:color="FFFFFF" w:fill="auto"/>
        </w:rPr>
        <w:t>万元、工程类</w:t>
      </w:r>
      <w:r>
        <w:rPr>
          <w:rFonts w:hint="eastAsia" w:ascii="仿宋_GB2312" w:hAnsi="仿宋_GB2312" w:eastAsia="仿宋_GB2312"/>
          <w:color w:val="000000"/>
          <w:sz w:val="32"/>
          <w:shd w:val="solid" w:color="FFFFFF" w:fill="auto"/>
          <w:lang w:val="en-US" w:eastAsia="zh-CN"/>
        </w:rPr>
        <w:t>15945.12</w:t>
      </w:r>
      <w:r>
        <w:rPr>
          <w:rFonts w:hint="eastAsia" w:ascii="仿宋_GB2312" w:hAnsi="仿宋_GB2312" w:eastAsia="仿宋_GB2312"/>
          <w:color w:val="000000"/>
          <w:sz w:val="32"/>
          <w:shd w:val="solid" w:color="FFFFFF" w:fill="auto"/>
        </w:rPr>
        <w:t>万元、服务类</w:t>
      </w:r>
      <w:r>
        <w:rPr>
          <w:rFonts w:hint="eastAsia" w:ascii="仿宋_GB2312" w:hAnsi="仿宋_GB2312" w:eastAsia="仿宋_GB2312"/>
          <w:color w:val="000000"/>
          <w:sz w:val="32"/>
          <w:shd w:val="solid" w:color="FFFFFF" w:fill="auto"/>
          <w:lang w:val="en-US" w:eastAsia="zh-CN"/>
        </w:rPr>
        <w:t>2501.11</w:t>
      </w:r>
      <w:r>
        <w:rPr>
          <w:rFonts w:hint="eastAsia" w:ascii="仿宋_GB2312" w:hAnsi="仿宋_GB2312" w:eastAsia="仿宋_GB2312"/>
          <w:color w:val="000000"/>
          <w:sz w:val="32"/>
          <w:shd w:val="solid" w:color="FFFFFF" w:fill="auto"/>
        </w:rPr>
        <w:t>万元。2019年我市政府采购限额标准为：单项或批量采购预算金额达到20万元（含）。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64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六、</w:t>
      </w:r>
      <w:r>
        <w:rPr>
          <w:rFonts w:hint="eastAsia" w:ascii="仿宋_GB2312" w:hAnsi="仿宋_GB2312" w:eastAsia="仿宋_GB2312"/>
          <w:b/>
          <w:bCs/>
          <w:sz w:val="32"/>
          <w:szCs w:val="32"/>
          <w:lang w:val="en-US" w:eastAsia="zh-CN"/>
        </w:rPr>
        <w:t>其他需说明的情况：无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经典标宋简">
    <w:altName w:val="宋体"/>
    <w:panose1 w:val="02010609000101010101"/>
    <w:charset w:val="86"/>
    <w:family w:val="modern"/>
    <w:pitch w:val="default"/>
    <w:sig w:usb0="00000000" w:usb1="00000000" w:usb2="0000001E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经典标宋简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512AC1"/>
    <w:rsid w:val="036256B8"/>
    <w:rsid w:val="0468484F"/>
    <w:rsid w:val="08460134"/>
    <w:rsid w:val="0981009F"/>
    <w:rsid w:val="0B253812"/>
    <w:rsid w:val="0B7E19F1"/>
    <w:rsid w:val="0F1D6A80"/>
    <w:rsid w:val="17C57DEE"/>
    <w:rsid w:val="189743EE"/>
    <w:rsid w:val="1979042A"/>
    <w:rsid w:val="1C1B53FC"/>
    <w:rsid w:val="20791DF5"/>
    <w:rsid w:val="21894E00"/>
    <w:rsid w:val="22EA3D87"/>
    <w:rsid w:val="2338636C"/>
    <w:rsid w:val="251E6081"/>
    <w:rsid w:val="26BE73DD"/>
    <w:rsid w:val="27005C03"/>
    <w:rsid w:val="27CD2C20"/>
    <w:rsid w:val="2A143C67"/>
    <w:rsid w:val="2AE073D8"/>
    <w:rsid w:val="2AE875ED"/>
    <w:rsid w:val="2B695304"/>
    <w:rsid w:val="2B7F3551"/>
    <w:rsid w:val="2D3C05AF"/>
    <w:rsid w:val="31440B8D"/>
    <w:rsid w:val="31A04B2A"/>
    <w:rsid w:val="32DE1717"/>
    <w:rsid w:val="33D673B2"/>
    <w:rsid w:val="358D1984"/>
    <w:rsid w:val="3CE53671"/>
    <w:rsid w:val="3EE20972"/>
    <w:rsid w:val="41662C0F"/>
    <w:rsid w:val="4D4C1B57"/>
    <w:rsid w:val="4E067022"/>
    <w:rsid w:val="4F95040C"/>
    <w:rsid w:val="51BA48D5"/>
    <w:rsid w:val="534A346D"/>
    <w:rsid w:val="54AA060A"/>
    <w:rsid w:val="561F3A0B"/>
    <w:rsid w:val="58A44B76"/>
    <w:rsid w:val="5D84348E"/>
    <w:rsid w:val="5E7558E3"/>
    <w:rsid w:val="5EDB47A5"/>
    <w:rsid w:val="61AC3707"/>
    <w:rsid w:val="620E2453"/>
    <w:rsid w:val="64613894"/>
    <w:rsid w:val="67E759A9"/>
    <w:rsid w:val="68C37A6E"/>
    <w:rsid w:val="6DE9621E"/>
    <w:rsid w:val="6E7507C7"/>
    <w:rsid w:val="7125220C"/>
    <w:rsid w:val="75C11AEB"/>
    <w:rsid w:val="77615D43"/>
    <w:rsid w:val="7942764F"/>
    <w:rsid w:val="79813945"/>
    <w:rsid w:val="7AF0283C"/>
    <w:rsid w:val="7B0B5B64"/>
    <w:rsid w:val="7D7B62BC"/>
    <w:rsid w:val="7DB2708B"/>
    <w:rsid w:val="7E38791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2020-01-21T07:28:04Z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